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5C3EE" w14:textId="77777777" w:rsidR="008C1740" w:rsidRPr="00412F7E" w:rsidRDefault="004C6689" w:rsidP="00C86D54">
      <w:pPr>
        <w:spacing w:line="240" w:lineRule="auto"/>
        <w:jc w:val="center"/>
        <w:rPr>
          <w:rFonts w:cstheme="minorHAnsi"/>
          <w:b/>
          <w:szCs w:val="22"/>
        </w:rPr>
      </w:pPr>
      <w:r w:rsidRPr="00412F7E">
        <w:rPr>
          <w:rFonts w:cstheme="minorHAnsi"/>
          <w:b/>
          <w:szCs w:val="22"/>
        </w:rPr>
        <w:t>STEMFORMULIER GEWONE ALGEMENE VERGADERING INFRABEL</w:t>
      </w:r>
    </w:p>
    <w:p w14:paraId="432A5FF2" w14:textId="4CE52460" w:rsidR="004C6689" w:rsidRPr="00412F7E" w:rsidRDefault="00BE77F3" w:rsidP="00C86D54">
      <w:pPr>
        <w:spacing w:line="240" w:lineRule="auto"/>
        <w:jc w:val="center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21</w:t>
      </w:r>
      <w:r w:rsidR="008C1740" w:rsidRPr="00412F7E">
        <w:rPr>
          <w:rFonts w:cstheme="minorHAnsi"/>
          <w:b/>
          <w:szCs w:val="22"/>
        </w:rPr>
        <w:t xml:space="preserve"> mei </w:t>
      </w:r>
      <w:r w:rsidR="00AD3EFD">
        <w:rPr>
          <w:rFonts w:cstheme="minorHAnsi"/>
          <w:b/>
          <w:szCs w:val="22"/>
        </w:rPr>
        <w:t>202</w:t>
      </w:r>
      <w:r>
        <w:rPr>
          <w:rFonts w:cstheme="minorHAnsi"/>
          <w:b/>
          <w:szCs w:val="22"/>
        </w:rPr>
        <w:t>5</w:t>
      </w:r>
      <w:r w:rsidR="008C1740" w:rsidRPr="00412F7E">
        <w:rPr>
          <w:rFonts w:cstheme="minorHAnsi"/>
          <w:b/>
          <w:szCs w:val="22"/>
        </w:rPr>
        <w:t xml:space="preserve"> (of iedere andere latere datum met dezelfde agenda)</w:t>
      </w:r>
    </w:p>
    <w:p w14:paraId="4BAFA2A0" w14:textId="77777777" w:rsidR="004C6689" w:rsidRDefault="004C6689" w:rsidP="00412F7E">
      <w:pPr>
        <w:spacing w:line="240" w:lineRule="auto"/>
        <w:jc w:val="both"/>
        <w:rPr>
          <w:rFonts w:cstheme="minorHAnsi"/>
          <w:szCs w:val="22"/>
        </w:rPr>
      </w:pPr>
    </w:p>
    <w:p w14:paraId="664798AC" w14:textId="77777777" w:rsidR="00454128" w:rsidRPr="00412F7E" w:rsidRDefault="00454128" w:rsidP="00412F7E">
      <w:pPr>
        <w:spacing w:line="240" w:lineRule="auto"/>
        <w:jc w:val="both"/>
        <w:rPr>
          <w:rFonts w:cstheme="minorHAnsi"/>
          <w:szCs w:val="22"/>
        </w:rPr>
      </w:pPr>
    </w:p>
    <w:p w14:paraId="63B8FC70" w14:textId="77777777" w:rsidR="004C6689" w:rsidRPr="00412F7E" w:rsidRDefault="004C6689" w:rsidP="00412F7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szCs w:val="22"/>
          <w:lang w:val="nl-NL"/>
        </w:rPr>
      </w:pPr>
      <w:r w:rsidRPr="00412F7E">
        <w:rPr>
          <w:rFonts w:cstheme="minorHAnsi"/>
          <w:color w:val="000000"/>
          <w:szCs w:val="22"/>
          <w:lang w:val="nl-NL"/>
        </w:rPr>
        <w:t>1° de naam</w:t>
      </w:r>
      <w:r w:rsidR="00B743A7">
        <w:rPr>
          <w:rFonts w:cstheme="minorHAnsi"/>
          <w:color w:val="000000"/>
          <w:szCs w:val="22"/>
          <w:lang w:val="nl-NL"/>
        </w:rPr>
        <w:t>/benaming</w:t>
      </w:r>
      <w:r w:rsidRPr="00412F7E">
        <w:rPr>
          <w:rFonts w:cstheme="minorHAnsi"/>
          <w:color w:val="000000"/>
          <w:szCs w:val="22"/>
          <w:lang w:val="nl-NL"/>
        </w:rPr>
        <w:t xml:space="preserve"> van de aandeelhouder en zijn woonplaats of zetel;</w:t>
      </w:r>
    </w:p>
    <w:p w14:paraId="4AB93B7D" w14:textId="77777777" w:rsidR="004C6689" w:rsidRPr="00412F7E" w:rsidRDefault="004C6689" w:rsidP="00412F7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szCs w:val="22"/>
          <w:lang w:val="nl-NL"/>
        </w:rPr>
      </w:pPr>
    </w:p>
    <w:p w14:paraId="3F2C0C58" w14:textId="77777777" w:rsidR="004C6689" w:rsidRPr="00412F7E" w:rsidRDefault="004C6689" w:rsidP="00412F7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szCs w:val="22"/>
          <w:lang w:val="nl-NL"/>
        </w:rPr>
      </w:pPr>
      <w:r w:rsidRPr="00412F7E">
        <w:rPr>
          <w:rFonts w:cstheme="minorHAnsi"/>
          <w:color w:val="000000"/>
          <w:szCs w:val="22"/>
          <w:lang w:val="nl-NL"/>
        </w:rPr>
        <w:t>NAAM</w:t>
      </w:r>
      <w:r w:rsidR="00B743A7">
        <w:rPr>
          <w:rFonts w:cstheme="minorHAnsi"/>
          <w:color w:val="000000"/>
          <w:szCs w:val="22"/>
          <w:lang w:val="nl-NL"/>
        </w:rPr>
        <w:t>/BENAMING</w:t>
      </w:r>
      <w:r w:rsidRPr="00412F7E">
        <w:rPr>
          <w:rFonts w:cstheme="minorHAnsi"/>
          <w:color w:val="000000"/>
          <w:szCs w:val="22"/>
          <w:lang w:val="nl-NL"/>
        </w:rPr>
        <w:t>:……………………………………………………………………………………..</w:t>
      </w:r>
    </w:p>
    <w:p w14:paraId="17E24EF5" w14:textId="77777777" w:rsidR="004C6689" w:rsidRPr="00412F7E" w:rsidRDefault="004C6689" w:rsidP="00412F7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szCs w:val="22"/>
          <w:lang w:val="nl-NL"/>
        </w:rPr>
      </w:pPr>
      <w:r w:rsidRPr="00412F7E">
        <w:rPr>
          <w:rFonts w:cstheme="minorHAnsi"/>
          <w:color w:val="000000"/>
          <w:szCs w:val="22"/>
          <w:lang w:val="nl-NL"/>
        </w:rPr>
        <w:t>VOORNAAM:…………………………………………………………………………</w:t>
      </w:r>
      <w:r w:rsidR="00B743A7">
        <w:rPr>
          <w:rFonts w:cstheme="minorHAnsi"/>
          <w:color w:val="000000"/>
          <w:szCs w:val="22"/>
          <w:lang w:val="nl-NL"/>
        </w:rPr>
        <w:t>………………….</w:t>
      </w:r>
      <w:r w:rsidRPr="00412F7E">
        <w:rPr>
          <w:rFonts w:cstheme="minorHAnsi"/>
          <w:color w:val="000000"/>
          <w:szCs w:val="22"/>
          <w:lang w:val="nl-NL"/>
        </w:rPr>
        <w:t>….</w:t>
      </w:r>
    </w:p>
    <w:p w14:paraId="5FFBCF50" w14:textId="77777777" w:rsidR="00DE009A" w:rsidRPr="00412F7E" w:rsidRDefault="00DE009A" w:rsidP="00412F7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szCs w:val="22"/>
          <w:lang w:val="nl-NL"/>
        </w:rPr>
      </w:pPr>
      <w:r w:rsidRPr="00412F7E">
        <w:rPr>
          <w:rFonts w:cstheme="minorHAnsi"/>
          <w:color w:val="000000"/>
          <w:szCs w:val="22"/>
          <w:lang w:val="nl-NL"/>
        </w:rPr>
        <w:t>Straat + nr.:…………………………………………………………</w:t>
      </w:r>
      <w:r w:rsidR="00B743A7">
        <w:rPr>
          <w:rFonts w:cstheme="minorHAnsi"/>
          <w:color w:val="000000"/>
          <w:szCs w:val="22"/>
          <w:lang w:val="nl-NL"/>
        </w:rPr>
        <w:t>………………….</w:t>
      </w:r>
      <w:r w:rsidRPr="00412F7E">
        <w:rPr>
          <w:rFonts w:cstheme="minorHAnsi"/>
          <w:color w:val="000000"/>
          <w:szCs w:val="22"/>
          <w:lang w:val="nl-NL"/>
        </w:rPr>
        <w:t>…………………...</w:t>
      </w:r>
    </w:p>
    <w:p w14:paraId="5A4D26BF" w14:textId="77777777" w:rsidR="00DE009A" w:rsidRPr="00412F7E" w:rsidRDefault="00DE009A" w:rsidP="00412F7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szCs w:val="22"/>
          <w:lang w:val="nl-NL"/>
        </w:rPr>
      </w:pPr>
      <w:r w:rsidRPr="00412F7E">
        <w:rPr>
          <w:rFonts w:cstheme="minorHAnsi"/>
          <w:color w:val="000000"/>
          <w:szCs w:val="22"/>
          <w:lang w:val="nl-NL"/>
        </w:rPr>
        <w:t>Land: …………………………………………………………………</w:t>
      </w:r>
      <w:r w:rsidR="00B743A7">
        <w:rPr>
          <w:rFonts w:cstheme="minorHAnsi"/>
          <w:color w:val="000000"/>
          <w:szCs w:val="22"/>
          <w:lang w:val="nl-NL"/>
        </w:rPr>
        <w:t>………………….</w:t>
      </w:r>
      <w:r w:rsidRPr="00412F7E">
        <w:rPr>
          <w:rFonts w:cstheme="minorHAnsi"/>
          <w:color w:val="000000"/>
          <w:szCs w:val="22"/>
          <w:lang w:val="nl-NL"/>
        </w:rPr>
        <w:t>…………………</w:t>
      </w:r>
      <w:r w:rsidR="008C1740" w:rsidRPr="00412F7E">
        <w:rPr>
          <w:rFonts w:cstheme="minorHAnsi"/>
          <w:color w:val="000000"/>
          <w:szCs w:val="22"/>
          <w:lang w:val="nl-NL"/>
        </w:rPr>
        <w:t>..</w:t>
      </w:r>
      <w:r w:rsidRPr="00412F7E">
        <w:rPr>
          <w:rFonts w:cstheme="minorHAnsi"/>
          <w:color w:val="000000"/>
          <w:szCs w:val="22"/>
          <w:lang w:val="nl-NL"/>
        </w:rPr>
        <w:t>…</w:t>
      </w:r>
    </w:p>
    <w:p w14:paraId="5CD462CC" w14:textId="77777777" w:rsidR="00DE009A" w:rsidRPr="00412F7E" w:rsidRDefault="00DE009A" w:rsidP="00412F7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szCs w:val="22"/>
          <w:lang w:val="nl-NL"/>
        </w:rPr>
      </w:pPr>
    </w:p>
    <w:p w14:paraId="5ADF1E26" w14:textId="77777777" w:rsidR="004C6689" w:rsidRPr="00412F7E" w:rsidRDefault="004C6689" w:rsidP="00412F7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szCs w:val="22"/>
          <w:lang w:val="nl-NL"/>
        </w:rPr>
      </w:pPr>
      <w:r w:rsidRPr="00412F7E">
        <w:rPr>
          <w:rFonts w:cstheme="minorHAnsi"/>
          <w:color w:val="000000"/>
          <w:szCs w:val="22"/>
          <w:lang w:val="nl-NL"/>
        </w:rPr>
        <w:t>2° het aantal stemmen dat de aandeelhouder tijdens de algemene vergadering wenst uit te brengen;</w:t>
      </w:r>
    </w:p>
    <w:p w14:paraId="3C94832D" w14:textId="77777777" w:rsidR="004C6689" w:rsidRPr="00412F7E" w:rsidRDefault="00DE009A" w:rsidP="00412F7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szCs w:val="22"/>
          <w:lang w:val="nl-NL"/>
        </w:rPr>
      </w:pPr>
      <w:r w:rsidRPr="00412F7E">
        <w:rPr>
          <w:rFonts w:cstheme="minorHAnsi"/>
          <w:color w:val="000000"/>
          <w:szCs w:val="22"/>
          <w:lang w:val="nl-NL"/>
        </w:rPr>
        <w:t>Aantal stemmen (= aantal aandelen): ……………………………………..</w:t>
      </w:r>
    </w:p>
    <w:p w14:paraId="28793A5A" w14:textId="77777777" w:rsidR="00DE009A" w:rsidRPr="00412F7E" w:rsidRDefault="00DE009A" w:rsidP="00412F7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szCs w:val="22"/>
          <w:lang w:val="nl-NL"/>
        </w:rPr>
      </w:pPr>
    </w:p>
    <w:p w14:paraId="4DC062D7" w14:textId="77777777" w:rsidR="004C6689" w:rsidRPr="00412F7E" w:rsidRDefault="004C6689" w:rsidP="00412F7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szCs w:val="22"/>
          <w:lang w:val="nl-NL"/>
        </w:rPr>
      </w:pPr>
      <w:r w:rsidRPr="00412F7E">
        <w:rPr>
          <w:rFonts w:cstheme="minorHAnsi"/>
          <w:color w:val="000000"/>
          <w:szCs w:val="22"/>
          <w:lang w:val="nl-NL"/>
        </w:rPr>
        <w:t>3° de vorm van de gehouden aandelen;</w:t>
      </w:r>
    </w:p>
    <w:p w14:paraId="689CAB45" w14:textId="77777777" w:rsidR="004C6689" w:rsidRPr="00412F7E" w:rsidRDefault="00DE009A" w:rsidP="00412F7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szCs w:val="22"/>
          <w:lang w:val="nl-NL"/>
        </w:rPr>
      </w:pPr>
      <w:r w:rsidRPr="00412F7E">
        <w:rPr>
          <w:rFonts w:cstheme="minorHAnsi"/>
          <w:color w:val="000000"/>
          <w:szCs w:val="22"/>
          <w:lang w:val="nl-NL"/>
        </w:rPr>
        <w:t>Alle aandelen zijn aandelen op naam.</w:t>
      </w:r>
    </w:p>
    <w:p w14:paraId="5D6355C0" w14:textId="77777777" w:rsidR="00DE009A" w:rsidRPr="00412F7E" w:rsidRDefault="00DE009A" w:rsidP="00412F7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szCs w:val="22"/>
          <w:lang w:val="nl-NL"/>
        </w:rPr>
      </w:pPr>
    </w:p>
    <w:p w14:paraId="46DD7EDE" w14:textId="77777777" w:rsidR="004C6689" w:rsidRPr="00412F7E" w:rsidRDefault="004C6689" w:rsidP="00412F7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szCs w:val="22"/>
          <w:lang w:val="nl-NL"/>
        </w:rPr>
      </w:pPr>
      <w:r w:rsidRPr="00412F7E">
        <w:rPr>
          <w:rFonts w:cstheme="minorHAnsi"/>
          <w:color w:val="000000"/>
          <w:szCs w:val="22"/>
          <w:lang w:val="nl-NL"/>
        </w:rPr>
        <w:t>4° de agenda van de vergadering, inclusief de voorstellen tot besluit;</w:t>
      </w:r>
    </w:p>
    <w:p w14:paraId="3A58D581" w14:textId="77777777" w:rsidR="004C6689" w:rsidRPr="00412F7E" w:rsidRDefault="004C6689" w:rsidP="00412F7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szCs w:val="22"/>
          <w:lang w:val="nl-N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294"/>
        <w:gridCol w:w="672"/>
        <w:gridCol w:w="635"/>
        <w:gridCol w:w="750"/>
      </w:tblGrid>
      <w:tr w:rsidR="00412F7E" w14:paraId="442E19C4" w14:textId="77777777" w:rsidTr="00AD3EFD">
        <w:tc>
          <w:tcPr>
            <w:tcW w:w="7294" w:type="dxa"/>
          </w:tcPr>
          <w:p w14:paraId="7D037AF2" w14:textId="77777777" w:rsidR="00412F7E" w:rsidRDefault="00412F7E" w:rsidP="00412F7E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jc w:val="both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Agendapunten = voorstel van beslissing</w:t>
            </w:r>
          </w:p>
        </w:tc>
        <w:tc>
          <w:tcPr>
            <w:tcW w:w="672" w:type="dxa"/>
          </w:tcPr>
          <w:p w14:paraId="099081E4" w14:textId="77777777" w:rsidR="00412F7E" w:rsidRPr="00412F7E" w:rsidRDefault="00412F7E" w:rsidP="00412F7E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412F7E">
              <w:rPr>
                <w:rFonts w:cstheme="minorHAnsi"/>
                <w:sz w:val="18"/>
                <w:szCs w:val="18"/>
              </w:rPr>
              <w:t>voor</w:t>
            </w:r>
          </w:p>
        </w:tc>
        <w:tc>
          <w:tcPr>
            <w:tcW w:w="635" w:type="dxa"/>
          </w:tcPr>
          <w:p w14:paraId="07D3B191" w14:textId="77777777" w:rsidR="00412F7E" w:rsidRPr="00412F7E" w:rsidRDefault="00412F7E" w:rsidP="00412F7E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412F7E">
              <w:rPr>
                <w:rFonts w:cstheme="minorHAnsi"/>
                <w:sz w:val="18"/>
                <w:szCs w:val="18"/>
              </w:rPr>
              <w:t>tegen</w:t>
            </w:r>
          </w:p>
        </w:tc>
        <w:tc>
          <w:tcPr>
            <w:tcW w:w="750" w:type="dxa"/>
          </w:tcPr>
          <w:p w14:paraId="5F4FC1D2" w14:textId="77777777" w:rsidR="002C03C1" w:rsidRDefault="002C03C1" w:rsidP="00412F7E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o</w:t>
            </w:r>
            <w:r w:rsidR="00412F7E" w:rsidRPr="00412F7E">
              <w:rPr>
                <w:rFonts w:cstheme="minorHAnsi"/>
                <w:sz w:val="18"/>
                <w:szCs w:val="18"/>
              </w:rPr>
              <w:t>nt</w:t>
            </w:r>
            <w:r>
              <w:rPr>
                <w:rFonts w:cstheme="minorHAnsi"/>
                <w:sz w:val="18"/>
                <w:szCs w:val="18"/>
              </w:rPr>
              <w:t>h</w:t>
            </w:r>
            <w:r w:rsidR="00412F7E" w:rsidRPr="00412F7E">
              <w:rPr>
                <w:rFonts w:cstheme="minorHAnsi"/>
                <w:sz w:val="18"/>
                <w:szCs w:val="18"/>
              </w:rPr>
              <w:t>ou</w:t>
            </w:r>
            <w:proofErr w:type="spellEnd"/>
          </w:p>
          <w:p w14:paraId="11CB6D55" w14:textId="77777777" w:rsidR="00412F7E" w:rsidRPr="00412F7E" w:rsidRDefault="002C03C1" w:rsidP="00412F7E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="00412F7E" w:rsidRPr="00412F7E">
              <w:rPr>
                <w:rFonts w:cstheme="minorHAnsi"/>
                <w:sz w:val="18"/>
                <w:szCs w:val="18"/>
              </w:rPr>
              <w:t>ding</w:t>
            </w:r>
          </w:p>
        </w:tc>
      </w:tr>
      <w:tr w:rsidR="00BE77F3" w14:paraId="553C8DB8" w14:textId="77777777" w:rsidTr="00BE77F3">
        <w:trPr>
          <w:trHeight w:val="246"/>
        </w:trPr>
        <w:tc>
          <w:tcPr>
            <w:tcW w:w="7294" w:type="dxa"/>
          </w:tcPr>
          <w:p w14:paraId="7303AA60" w14:textId="21858441" w:rsidR="00BE77F3" w:rsidRPr="00BE77F3" w:rsidRDefault="00BE77F3" w:rsidP="00BE77F3">
            <w:pPr>
              <w:pStyle w:val="ind1"/>
              <w:widowControl w:val="0"/>
              <w:numPr>
                <w:ilvl w:val="0"/>
                <w:numId w:val="11"/>
              </w:numPr>
              <w:tabs>
                <w:tab w:val="clear" w:pos="738"/>
                <w:tab w:val="left" w:pos="426"/>
              </w:tabs>
              <w:ind w:left="426"/>
              <w:rPr>
                <w:rFonts w:asciiTheme="minorHAnsi" w:hAnsiTheme="minorHAnsi" w:cstheme="minorHAnsi"/>
                <w:i/>
                <w:noProof w:val="0"/>
                <w:sz w:val="22"/>
                <w:szCs w:val="22"/>
              </w:rPr>
            </w:pPr>
            <w:r w:rsidRPr="00412F7E">
              <w:rPr>
                <w:rFonts w:asciiTheme="minorHAnsi" w:hAnsiTheme="minorHAnsi" w:cstheme="minorHAnsi"/>
                <w:i/>
                <w:noProof w:val="0"/>
                <w:sz w:val="22"/>
                <w:szCs w:val="22"/>
              </w:rPr>
              <w:t>Jaarverslag van de raad van bestuur.</w:t>
            </w:r>
          </w:p>
        </w:tc>
        <w:tc>
          <w:tcPr>
            <w:tcW w:w="672" w:type="dxa"/>
            <w:vMerge w:val="restart"/>
            <w:shd w:val="clear" w:color="auto" w:fill="F2F2F2" w:themeFill="background1" w:themeFillShade="F2"/>
          </w:tcPr>
          <w:p w14:paraId="6EAC1EC8" w14:textId="77777777" w:rsidR="00BE77F3" w:rsidRDefault="00BE77F3" w:rsidP="00412F7E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jc w:val="both"/>
              <w:rPr>
                <w:rFonts w:cstheme="minorHAnsi"/>
                <w:b/>
                <w:szCs w:val="22"/>
              </w:rPr>
            </w:pPr>
          </w:p>
        </w:tc>
        <w:tc>
          <w:tcPr>
            <w:tcW w:w="635" w:type="dxa"/>
            <w:vMerge w:val="restart"/>
            <w:shd w:val="clear" w:color="auto" w:fill="F2F2F2" w:themeFill="background1" w:themeFillShade="F2"/>
          </w:tcPr>
          <w:p w14:paraId="5C25CCE0" w14:textId="77777777" w:rsidR="00BE77F3" w:rsidRDefault="00BE77F3" w:rsidP="00412F7E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jc w:val="both"/>
              <w:rPr>
                <w:rFonts w:cstheme="minorHAnsi"/>
                <w:b/>
                <w:szCs w:val="22"/>
              </w:rPr>
            </w:pPr>
          </w:p>
        </w:tc>
        <w:tc>
          <w:tcPr>
            <w:tcW w:w="750" w:type="dxa"/>
            <w:vMerge w:val="restart"/>
            <w:shd w:val="clear" w:color="auto" w:fill="F2F2F2" w:themeFill="background1" w:themeFillShade="F2"/>
          </w:tcPr>
          <w:p w14:paraId="31318EB5" w14:textId="77777777" w:rsidR="00BE77F3" w:rsidRDefault="00BE77F3" w:rsidP="00412F7E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jc w:val="both"/>
              <w:rPr>
                <w:rFonts w:cstheme="minorHAnsi"/>
                <w:b/>
                <w:szCs w:val="22"/>
              </w:rPr>
            </w:pPr>
          </w:p>
        </w:tc>
      </w:tr>
      <w:tr w:rsidR="00BE77F3" w14:paraId="289A96DE" w14:textId="77777777" w:rsidTr="00AD3EFD">
        <w:trPr>
          <w:trHeight w:val="246"/>
        </w:trPr>
        <w:tc>
          <w:tcPr>
            <w:tcW w:w="7294" w:type="dxa"/>
          </w:tcPr>
          <w:p w14:paraId="7F1A2C98" w14:textId="77777777" w:rsidR="00BE77F3" w:rsidRDefault="00BE77F3" w:rsidP="00BE77F3">
            <w:pPr>
              <w:pStyle w:val="ind1"/>
              <w:widowControl w:val="0"/>
              <w:numPr>
                <w:ilvl w:val="0"/>
                <w:numId w:val="15"/>
              </w:numPr>
              <w:tabs>
                <w:tab w:val="clear" w:pos="738"/>
                <w:tab w:val="left" w:pos="426"/>
              </w:tabs>
              <w:rPr>
                <w:rFonts w:asciiTheme="minorHAnsi" w:hAnsiTheme="minorHAnsi" w:cstheme="minorHAnsi"/>
                <w:i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noProof w:val="0"/>
                <w:sz w:val="22"/>
                <w:szCs w:val="22"/>
              </w:rPr>
              <w:t>Aangepast jaarverslag 2023</w:t>
            </w:r>
          </w:p>
          <w:p w14:paraId="38C15F45" w14:textId="6DE616A7" w:rsidR="00BE77F3" w:rsidRPr="00412F7E" w:rsidRDefault="00BE77F3" w:rsidP="00BE77F3">
            <w:pPr>
              <w:pStyle w:val="ind1"/>
              <w:widowControl w:val="0"/>
              <w:tabs>
                <w:tab w:val="clear" w:pos="738"/>
                <w:tab w:val="left" w:pos="426"/>
              </w:tabs>
              <w:ind w:left="0" w:firstLine="0"/>
              <w:rPr>
                <w:rFonts w:asciiTheme="minorHAnsi" w:hAnsiTheme="minorHAnsi" w:cstheme="minorHAnsi"/>
                <w:i/>
                <w:noProof w:val="0"/>
                <w:sz w:val="22"/>
                <w:szCs w:val="22"/>
              </w:rPr>
            </w:pPr>
            <w:r w:rsidRPr="00192E68"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nl-BE"/>
              </w:rPr>
              <w:t xml:space="preserve">De algemene vergadering neemt kennis van het </w:t>
            </w:r>
            <w:r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nl-BE"/>
              </w:rPr>
              <w:t xml:space="preserve">aangepaste </w:t>
            </w:r>
            <w:r w:rsidRPr="00192E68"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nl-BE"/>
              </w:rPr>
              <w:t xml:space="preserve">jaarverslag </w:t>
            </w:r>
            <w:r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nl-BE"/>
              </w:rPr>
              <w:t xml:space="preserve">‘2023’ </w:t>
            </w:r>
            <w:r w:rsidRPr="00192E68"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nl-BE"/>
              </w:rPr>
              <w:t>van de raad van bestuur.</w:t>
            </w:r>
          </w:p>
        </w:tc>
        <w:tc>
          <w:tcPr>
            <w:tcW w:w="672" w:type="dxa"/>
            <w:vMerge/>
            <w:shd w:val="clear" w:color="auto" w:fill="F2F2F2" w:themeFill="background1" w:themeFillShade="F2"/>
          </w:tcPr>
          <w:p w14:paraId="6D70B82D" w14:textId="77777777" w:rsidR="00BE77F3" w:rsidRDefault="00BE77F3" w:rsidP="00412F7E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jc w:val="both"/>
              <w:rPr>
                <w:rFonts w:cstheme="minorHAnsi"/>
                <w:b/>
                <w:szCs w:val="22"/>
              </w:rPr>
            </w:pPr>
          </w:p>
        </w:tc>
        <w:tc>
          <w:tcPr>
            <w:tcW w:w="635" w:type="dxa"/>
            <w:vMerge/>
            <w:shd w:val="clear" w:color="auto" w:fill="F2F2F2" w:themeFill="background1" w:themeFillShade="F2"/>
          </w:tcPr>
          <w:p w14:paraId="18568C96" w14:textId="77777777" w:rsidR="00BE77F3" w:rsidRDefault="00BE77F3" w:rsidP="00412F7E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jc w:val="both"/>
              <w:rPr>
                <w:rFonts w:cstheme="minorHAnsi"/>
                <w:b/>
                <w:szCs w:val="22"/>
              </w:rPr>
            </w:pPr>
          </w:p>
        </w:tc>
        <w:tc>
          <w:tcPr>
            <w:tcW w:w="750" w:type="dxa"/>
            <w:vMerge/>
            <w:shd w:val="clear" w:color="auto" w:fill="F2F2F2" w:themeFill="background1" w:themeFillShade="F2"/>
          </w:tcPr>
          <w:p w14:paraId="4B5C223F" w14:textId="77777777" w:rsidR="00BE77F3" w:rsidRDefault="00BE77F3" w:rsidP="00412F7E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jc w:val="both"/>
              <w:rPr>
                <w:rFonts w:cstheme="minorHAnsi"/>
                <w:b/>
                <w:szCs w:val="22"/>
              </w:rPr>
            </w:pPr>
          </w:p>
        </w:tc>
      </w:tr>
      <w:tr w:rsidR="00BE77F3" w14:paraId="6404B382" w14:textId="77777777" w:rsidTr="00AD3EFD">
        <w:trPr>
          <w:trHeight w:val="246"/>
        </w:trPr>
        <w:tc>
          <w:tcPr>
            <w:tcW w:w="7294" w:type="dxa"/>
          </w:tcPr>
          <w:p w14:paraId="5E3F6D2B" w14:textId="77777777" w:rsidR="00BE77F3" w:rsidRDefault="00BE77F3" w:rsidP="00BE77F3">
            <w:pPr>
              <w:pStyle w:val="ind1"/>
              <w:widowControl w:val="0"/>
              <w:numPr>
                <w:ilvl w:val="0"/>
                <w:numId w:val="15"/>
              </w:numPr>
              <w:tabs>
                <w:tab w:val="clear" w:pos="738"/>
                <w:tab w:val="left" w:pos="426"/>
              </w:tabs>
              <w:rPr>
                <w:rFonts w:asciiTheme="minorHAnsi" w:hAnsiTheme="minorHAnsi" w:cstheme="minorHAnsi"/>
                <w:i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noProof w:val="0"/>
                <w:sz w:val="22"/>
                <w:szCs w:val="22"/>
              </w:rPr>
              <w:t>Jaarverslag 2024</w:t>
            </w:r>
          </w:p>
          <w:p w14:paraId="4D9A7D2B" w14:textId="0FC2512F" w:rsidR="00BE77F3" w:rsidRPr="00412F7E" w:rsidRDefault="00BE77F3" w:rsidP="00BE77F3">
            <w:pPr>
              <w:pStyle w:val="ind1"/>
              <w:widowControl w:val="0"/>
              <w:tabs>
                <w:tab w:val="clear" w:pos="738"/>
                <w:tab w:val="left" w:pos="426"/>
              </w:tabs>
              <w:ind w:left="0" w:firstLine="0"/>
              <w:rPr>
                <w:rFonts w:asciiTheme="minorHAnsi" w:hAnsiTheme="minorHAnsi" w:cstheme="minorHAnsi"/>
                <w:i/>
                <w:noProof w:val="0"/>
                <w:sz w:val="22"/>
                <w:szCs w:val="22"/>
              </w:rPr>
            </w:pPr>
            <w:r w:rsidRPr="00192E68"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nl-BE"/>
              </w:rPr>
              <w:t xml:space="preserve">De algemene vergadering neemt kennis van het jaarverslag </w:t>
            </w:r>
            <w:r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nl-BE"/>
              </w:rPr>
              <w:t xml:space="preserve">‘2024’ </w:t>
            </w:r>
            <w:r w:rsidRPr="00192E68"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nl-BE"/>
              </w:rPr>
              <w:t>van de raad van bestuur.</w:t>
            </w:r>
          </w:p>
        </w:tc>
        <w:tc>
          <w:tcPr>
            <w:tcW w:w="672" w:type="dxa"/>
            <w:vMerge/>
            <w:shd w:val="clear" w:color="auto" w:fill="F2F2F2" w:themeFill="background1" w:themeFillShade="F2"/>
          </w:tcPr>
          <w:p w14:paraId="3AC0AF24" w14:textId="77777777" w:rsidR="00BE77F3" w:rsidRDefault="00BE77F3" w:rsidP="00412F7E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jc w:val="both"/>
              <w:rPr>
                <w:rFonts w:cstheme="minorHAnsi"/>
                <w:b/>
                <w:szCs w:val="22"/>
              </w:rPr>
            </w:pPr>
          </w:p>
        </w:tc>
        <w:tc>
          <w:tcPr>
            <w:tcW w:w="635" w:type="dxa"/>
            <w:vMerge/>
            <w:shd w:val="clear" w:color="auto" w:fill="F2F2F2" w:themeFill="background1" w:themeFillShade="F2"/>
          </w:tcPr>
          <w:p w14:paraId="0D0BCDB9" w14:textId="77777777" w:rsidR="00BE77F3" w:rsidRDefault="00BE77F3" w:rsidP="00412F7E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jc w:val="both"/>
              <w:rPr>
                <w:rFonts w:cstheme="minorHAnsi"/>
                <w:b/>
                <w:szCs w:val="22"/>
              </w:rPr>
            </w:pPr>
          </w:p>
        </w:tc>
        <w:tc>
          <w:tcPr>
            <w:tcW w:w="750" w:type="dxa"/>
            <w:vMerge/>
            <w:shd w:val="clear" w:color="auto" w:fill="F2F2F2" w:themeFill="background1" w:themeFillShade="F2"/>
          </w:tcPr>
          <w:p w14:paraId="18DFFD4A" w14:textId="77777777" w:rsidR="00BE77F3" w:rsidRDefault="00BE77F3" w:rsidP="00412F7E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jc w:val="both"/>
              <w:rPr>
                <w:rFonts w:cstheme="minorHAnsi"/>
                <w:b/>
                <w:szCs w:val="22"/>
              </w:rPr>
            </w:pPr>
          </w:p>
        </w:tc>
      </w:tr>
      <w:tr w:rsidR="00BE77F3" w14:paraId="685F8A0B" w14:textId="77777777" w:rsidTr="00BE77F3">
        <w:trPr>
          <w:trHeight w:val="246"/>
        </w:trPr>
        <w:tc>
          <w:tcPr>
            <w:tcW w:w="7294" w:type="dxa"/>
          </w:tcPr>
          <w:p w14:paraId="4DEC2BF3" w14:textId="183391C0" w:rsidR="00BE77F3" w:rsidRPr="00C60085" w:rsidRDefault="00BE77F3" w:rsidP="00C60085">
            <w:pPr>
              <w:pStyle w:val="ind1"/>
              <w:widowControl w:val="0"/>
              <w:numPr>
                <w:ilvl w:val="0"/>
                <w:numId w:val="11"/>
              </w:numPr>
              <w:tabs>
                <w:tab w:val="clear" w:pos="738"/>
                <w:tab w:val="left" w:pos="426"/>
              </w:tabs>
              <w:ind w:left="426"/>
              <w:rPr>
                <w:rFonts w:asciiTheme="minorHAnsi" w:hAnsiTheme="minorHAnsi" w:cstheme="minorHAnsi"/>
                <w:i/>
                <w:noProof w:val="0"/>
                <w:sz w:val="22"/>
                <w:szCs w:val="22"/>
              </w:rPr>
            </w:pPr>
            <w:r w:rsidRPr="00412F7E">
              <w:rPr>
                <w:rFonts w:asciiTheme="minorHAnsi" w:hAnsiTheme="minorHAnsi" w:cstheme="minorHAnsi"/>
                <w:i/>
                <w:noProof w:val="0"/>
                <w:sz w:val="22"/>
                <w:szCs w:val="22"/>
              </w:rPr>
              <w:t>Verslag van het College van commissarissen.</w:t>
            </w:r>
          </w:p>
        </w:tc>
        <w:tc>
          <w:tcPr>
            <w:tcW w:w="672" w:type="dxa"/>
            <w:vMerge w:val="restart"/>
            <w:shd w:val="clear" w:color="auto" w:fill="F2F2F2" w:themeFill="background1" w:themeFillShade="F2"/>
          </w:tcPr>
          <w:p w14:paraId="785EF47F" w14:textId="77777777" w:rsidR="00BE77F3" w:rsidRDefault="00BE77F3" w:rsidP="00412F7E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jc w:val="both"/>
              <w:rPr>
                <w:rFonts w:cstheme="minorHAnsi"/>
                <w:b/>
                <w:szCs w:val="22"/>
              </w:rPr>
            </w:pPr>
          </w:p>
        </w:tc>
        <w:tc>
          <w:tcPr>
            <w:tcW w:w="635" w:type="dxa"/>
            <w:vMerge w:val="restart"/>
            <w:shd w:val="clear" w:color="auto" w:fill="F2F2F2" w:themeFill="background1" w:themeFillShade="F2"/>
          </w:tcPr>
          <w:p w14:paraId="6DD6A990" w14:textId="77777777" w:rsidR="00BE77F3" w:rsidRDefault="00BE77F3" w:rsidP="00412F7E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jc w:val="both"/>
              <w:rPr>
                <w:rFonts w:cstheme="minorHAnsi"/>
                <w:b/>
                <w:szCs w:val="22"/>
              </w:rPr>
            </w:pPr>
          </w:p>
        </w:tc>
        <w:tc>
          <w:tcPr>
            <w:tcW w:w="750" w:type="dxa"/>
            <w:vMerge w:val="restart"/>
            <w:shd w:val="clear" w:color="auto" w:fill="F2F2F2" w:themeFill="background1" w:themeFillShade="F2"/>
          </w:tcPr>
          <w:p w14:paraId="5F33FC36" w14:textId="77777777" w:rsidR="00BE77F3" w:rsidRDefault="00BE77F3" w:rsidP="00412F7E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jc w:val="both"/>
              <w:rPr>
                <w:rFonts w:cstheme="minorHAnsi"/>
                <w:b/>
                <w:szCs w:val="22"/>
              </w:rPr>
            </w:pPr>
          </w:p>
        </w:tc>
      </w:tr>
      <w:tr w:rsidR="00BE77F3" w14:paraId="05E2AD0B" w14:textId="77777777" w:rsidTr="00AD3EFD">
        <w:trPr>
          <w:trHeight w:val="246"/>
        </w:trPr>
        <w:tc>
          <w:tcPr>
            <w:tcW w:w="7294" w:type="dxa"/>
          </w:tcPr>
          <w:p w14:paraId="01CEFE53" w14:textId="77777777" w:rsidR="00BE77F3" w:rsidRDefault="00C60085" w:rsidP="00BE77F3">
            <w:pPr>
              <w:pStyle w:val="ind1"/>
              <w:widowControl w:val="0"/>
              <w:numPr>
                <w:ilvl w:val="0"/>
                <w:numId w:val="16"/>
              </w:numPr>
              <w:tabs>
                <w:tab w:val="clear" w:pos="738"/>
                <w:tab w:val="left" w:pos="426"/>
              </w:tabs>
              <w:rPr>
                <w:rFonts w:asciiTheme="minorHAnsi" w:hAnsiTheme="minorHAnsi" w:cstheme="minorHAnsi"/>
                <w:i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noProof w:val="0"/>
                <w:sz w:val="22"/>
                <w:szCs w:val="22"/>
              </w:rPr>
              <w:t>Aangepast verslag 2023</w:t>
            </w:r>
          </w:p>
          <w:p w14:paraId="0DD7F4B2" w14:textId="452D6613" w:rsidR="00C60085" w:rsidRPr="00412F7E" w:rsidRDefault="00C60085" w:rsidP="00C60085">
            <w:pPr>
              <w:pStyle w:val="ind1"/>
              <w:widowControl w:val="0"/>
              <w:tabs>
                <w:tab w:val="clear" w:pos="738"/>
                <w:tab w:val="left" w:pos="426"/>
              </w:tabs>
              <w:ind w:left="0" w:firstLine="0"/>
              <w:rPr>
                <w:rFonts w:asciiTheme="minorHAnsi" w:hAnsiTheme="minorHAnsi" w:cstheme="minorHAnsi"/>
                <w:i/>
                <w:noProof w:val="0"/>
                <w:sz w:val="22"/>
                <w:szCs w:val="22"/>
              </w:rPr>
            </w:pPr>
            <w:r w:rsidRPr="00192E68"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nl-BE"/>
              </w:rPr>
              <w:t xml:space="preserve">De algemene vergadering neemt kennis van het </w:t>
            </w:r>
            <w:r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nl-BE"/>
              </w:rPr>
              <w:t xml:space="preserve">aangepaste </w:t>
            </w:r>
            <w:r w:rsidRPr="00192E68"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nl-BE"/>
              </w:rPr>
              <w:t xml:space="preserve">verslag </w:t>
            </w:r>
            <w:r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nl-BE"/>
              </w:rPr>
              <w:t xml:space="preserve">‘2023’ </w:t>
            </w:r>
            <w:r w:rsidRPr="00192E68"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nl-BE"/>
              </w:rPr>
              <w:t>van het College van Commissarissen.</w:t>
            </w:r>
          </w:p>
        </w:tc>
        <w:tc>
          <w:tcPr>
            <w:tcW w:w="672" w:type="dxa"/>
            <w:vMerge/>
            <w:shd w:val="clear" w:color="auto" w:fill="F2F2F2" w:themeFill="background1" w:themeFillShade="F2"/>
          </w:tcPr>
          <w:p w14:paraId="30D2FD06" w14:textId="77777777" w:rsidR="00BE77F3" w:rsidRDefault="00BE77F3" w:rsidP="00412F7E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jc w:val="both"/>
              <w:rPr>
                <w:rFonts w:cstheme="minorHAnsi"/>
                <w:b/>
                <w:szCs w:val="22"/>
              </w:rPr>
            </w:pPr>
          </w:p>
        </w:tc>
        <w:tc>
          <w:tcPr>
            <w:tcW w:w="635" w:type="dxa"/>
            <w:vMerge/>
            <w:shd w:val="clear" w:color="auto" w:fill="F2F2F2" w:themeFill="background1" w:themeFillShade="F2"/>
          </w:tcPr>
          <w:p w14:paraId="2941970A" w14:textId="77777777" w:rsidR="00BE77F3" w:rsidRDefault="00BE77F3" w:rsidP="00412F7E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jc w:val="both"/>
              <w:rPr>
                <w:rFonts w:cstheme="minorHAnsi"/>
                <w:b/>
                <w:szCs w:val="22"/>
              </w:rPr>
            </w:pPr>
          </w:p>
        </w:tc>
        <w:tc>
          <w:tcPr>
            <w:tcW w:w="750" w:type="dxa"/>
            <w:vMerge/>
            <w:shd w:val="clear" w:color="auto" w:fill="F2F2F2" w:themeFill="background1" w:themeFillShade="F2"/>
          </w:tcPr>
          <w:p w14:paraId="544C1587" w14:textId="77777777" w:rsidR="00BE77F3" w:rsidRDefault="00BE77F3" w:rsidP="00412F7E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jc w:val="both"/>
              <w:rPr>
                <w:rFonts w:cstheme="minorHAnsi"/>
                <w:b/>
                <w:szCs w:val="22"/>
              </w:rPr>
            </w:pPr>
          </w:p>
        </w:tc>
      </w:tr>
      <w:tr w:rsidR="00BE77F3" w14:paraId="70497845" w14:textId="77777777" w:rsidTr="00AD3EFD">
        <w:trPr>
          <w:trHeight w:val="246"/>
        </w:trPr>
        <w:tc>
          <w:tcPr>
            <w:tcW w:w="7294" w:type="dxa"/>
          </w:tcPr>
          <w:p w14:paraId="471FAB4D" w14:textId="77777777" w:rsidR="00BE77F3" w:rsidRDefault="00C60085" w:rsidP="00C60085">
            <w:pPr>
              <w:pStyle w:val="ind1"/>
              <w:widowControl w:val="0"/>
              <w:numPr>
                <w:ilvl w:val="0"/>
                <w:numId w:val="16"/>
              </w:numPr>
              <w:tabs>
                <w:tab w:val="clear" w:pos="738"/>
                <w:tab w:val="left" w:pos="426"/>
              </w:tabs>
              <w:rPr>
                <w:rFonts w:asciiTheme="minorHAnsi" w:hAnsiTheme="minorHAnsi" w:cstheme="minorHAnsi"/>
                <w:i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noProof w:val="0"/>
                <w:sz w:val="22"/>
                <w:szCs w:val="22"/>
              </w:rPr>
              <w:t>Verslag 2024</w:t>
            </w:r>
          </w:p>
          <w:p w14:paraId="64154008" w14:textId="0D6B2BC6" w:rsidR="00C60085" w:rsidRPr="00412F7E" w:rsidRDefault="00C60085" w:rsidP="00C60085">
            <w:pPr>
              <w:pStyle w:val="ind1"/>
              <w:widowControl w:val="0"/>
              <w:tabs>
                <w:tab w:val="clear" w:pos="738"/>
                <w:tab w:val="left" w:pos="426"/>
              </w:tabs>
              <w:ind w:left="0" w:firstLine="0"/>
              <w:rPr>
                <w:rFonts w:asciiTheme="minorHAnsi" w:hAnsiTheme="minorHAnsi" w:cstheme="minorHAnsi"/>
                <w:i/>
                <w:noProof w:val="0"/>
                <w:sz w:val="22"/>
                <w:szCs w:val="22"/>
              </w:rPr>
            </w:pPr>
            <w:r w:rsidRPr="00192E68"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nl-BE"/>
              </w:rPr>
              <w:t>De algemene vergadering neemt kennis van het verslag van het College van Commissarissen.</w:t>
            </w:r>
          </w:p>
        </w:tc>
        <w:tc>
          <w:tcPr>
            <w:tcW w:w="672" w:type="dxa"/>
            <w:vMerge/>
            <w:shd w:val="clear" w:color="auto" w:fill="F2F2F2" w:themeFill="background1" w:themeFillShade="F2"/>
          </w:tcPr>
          <w:p w14:paraId="1E466639" w14:textId="77777777" w:rsidR="00BE77F3" w:rsidRDefault="00BE77F3" w:rsidP="00412F7E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jc w:val="both"/>
              <w:rPr>
                <w:rFonts w:cstheme="minorHAnsi"/>
                <w:b/>
                <w:szCs w:val="22"/>
              </w:rPr>
            </w:pPr>
          </w:p>
        </w:tc>
        <w:tc>
          <w:tcPr>
            <w:tcW w:w="635" w:type="dxa"/>
            <w:vMerge/>
            <w:shd w:val="clear" w:color="auto" w:fill="F2F2F2" w:themeFill="background1" w:themeFillShade="F2"/>
          </w:tcPr>
          <w:p w14:paraId="0DCC6117" w14:textId="77777777" w:rsidR="00BE77F3" w:rsidRDefault="00BE77F3" w:rsidP="00412F7E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jc w:val="both"/>
              <w:rPr>
                <w:rFonts w:cstheme="minorHAnsi"/>
                <w:b/>
                <w:szCs w:val="22"/>
              </w:rPr>
            </w:pPr>
          </w:p>
        </w:tc>
        <w:tc>
          <w:tcPr>
            <w:tcW w:w="750" w:type="dxa"/>
            <w:vMerge/>
            <w:shd w:val="clear" w:color="auto" w:fill="F2F2F2" w:themeFill="background1" w:themeFillShade="F2"/>
          </w:tcPr>
          <w:p w14:paraId="74B574A9" w14:textId="77777777" w:rsidR="00BE77F3" w:rsidRDefault="00BE77F3" w:rsidP="00412F7E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jc w:val="both"/>
              <w:rPr>
                <w:rFonts w:cstheme="minorHAnsi"/>
                <w:b/>
                <w:szCs w:val="22"/>
              </w:rPr>
            </w:pPr>
          </w:p>
        </w:tc>
      </w:tr>
      <w:tr w:rsidR="00C60085" w14:paraId="6ED9DF14" w14:textId="77777777" w:rsidTr="00C60085">
        <w:trPr>
          <w:trHeight w:val="489"/>
        </w:trPr>
        <w:tc>
          <w:tcPr>
            <w:tcW w:w="7294" w:type="dxa"/>
          </w:tcPr>
          <w:p w14:paraId="1B86EE9B" w14:textId="0F82F0E8" w:rsidR="00C60085" w:rsidRPr="00C60085" w:rsidRDefault="00C60085" w:rsidP="00C60085">
            <w:pPr>
              <w:pStyle w:val="ind1"/>
              <w:widowControl w:val="0"/>
              <w:numPr>
                <w:ilvl w:val="0"/>
                <w:numId w:val="11"/>
              </w:numPr>
              <w:tabs>
                <w:tab w:val="clear" w:pos="738"/>
                <w:tab w:val="left" w:pos="426"/>
              </w:tabs>
              <w:ind w:left="426"/>
              <w:rPr>
                <w:rFonts w:asciiTheme="minorHAnsi" w:hAnsiTheme="minorHAnsi" w:cstheme="minorHAnsi"/>
                <w:i/>
                <w:noProof w:val="0"/>
                <w:sz w:val="22"/>
                <w:szCs w:val="22"/>
              </w:rPr>
            </w:pPr>
            <w:r w:rsidRPr="00454128">
              <w:rPr>
                <w:rFonts w:asciiTheme="minorHAnsi" w:hAnsiTheme="minorHAnsi" w:cstheme="minorHAnsi"/>
                <w:i/>
                <w:noProof w:val="0"/>
                <w:sz w:val="22"/>
                <w:szCs w:val="22"/>
              </w:rPr>
              <w:t>Goedkeuring van de jaarrekening en resultaatverwerking.</w:t>
            </w:r>
            <w:r w:rsidRPr="0045412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672" w:type="dxa"/>
            <w:vMerge w:val="restart"/>
          </w:tcPr>
          <w:p w14:paraId="227C72C6" w14:textId="77777777" w:rsidR="00C60085" w:rsidRDefault="00C60085" w:rsidP="00412F7E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jc w:val="both"/>
              <w:rPr>
                <w:rFonts w:cstheme="minorHAnsi"/>
                <w:b/>
                <w:szCs w:val="22"/>
              </w:rPr>
            </w:pPr>
          </w:p>
        </w:tc>
        <w:tc>
          <w:tcPr>
            <w:tcW w:w="635" w:type="dxa"/>
            <w:vMerge w:val="restart"/>
          </w:tcPr>
          <w:p w14:paraId="1B4BCDD4" w14:textId="77777777" w:rsidR="00C60085" w:rsidRDefault="00C60085" w:rsidP="00412F7E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jc w:val="both"/>
              <w:rPr>
                <w:rFonts w:cstheme="minorHAnsi"/>
                <w:b/>
                <w:szCs w:val="22"/>
              </w:rPr>
            </w:pPr>
          </w:p>
        </w:tc>
        <w:tc>
          <w:tcPr>
            <w:tcW w:w="750" w:type="dxa"/>
            <w:vMerge w:val="restart"/>
          </w:tcPr>
          <w:p w14:paraId="462404D3" w14:textId="77777777" w:rsidR="00C60085" w:rsidRDefault="00C60085" w:rsidP="00412F7E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jc w:val="both"/>
              <w:rPr>
                <w:rFonts w:cstheme="minorHAnsi"/>
                <w:b/>
                <w:szCs w:val="22"/>
              </w:rPr>
            </w:pPr>
          </w:p>
        </w:tc>
      </w:tr>
      <w:tr w:rsidR="00C60085" w14:paraId="56C5BC03" w14:textId="77777777" w:rsidTr="00AD3EFD">
        <w:trPr>
          <w:trHeight w:val="489"/>
        </w:trPr>
        <w:tc>
          <w:tcPr>
            <w:tcW w:w="7294" w:type="dxa"/>
          </w:tcPr>
          <w:p w14:paraId="71807E98" w14:textId="77777777" w:rsidR="00C60085" w:rsidRDefault="00C60085" w:rsidP="00C60085">
            <w:pPr>
              <w:pStyle w:val="ind1"/>
              <w:widowControl w:val="0"/>
              <w:numPr>
                <w:ilvl w:val="0"/>
                <w:numId w:val="17"/>
              </w:numPr>
              <w:tabs>
                <w:tab w:val="clear" w:pos="738"/>
                <w:tab w:val="left" w:pos="426"/>
              </w:tabs>
              <w:rPr>
                <w:rFonts w:asciiTheme="minorHAnsi" w:hAnsiTheme="minorHAnsi" w:cstheme="minorHAnsi"/>
                <w:i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noProof w:val="0"/>
                <w:sz w:val="22"/>
                <w:szCs w:val="22"/>
              </w:rPr>
              <w:t>Statutaire jaarrekening 2023</w:t>
            </w:r>
          </w:p>
          <w:p w14:paraId="69857032" w14:textId="77777777" w:rsidR="00C60085" w:rsidRPr="00192E68" w:rsidRDefault="00C60085" w:rsidP="00C60085">
            <w:pPr>
              <w:pStyle w:val="Bodyw"/>
              <w:spacing w:before="0"/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nl-BE"/>
              </w:rPr>
            </w:pPr>
            <w:r w:rsidRPr="00192E68"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nl-BE"/>
              </w:rPr>
              <w:t>De algemene vergadering keurt de jaarrekening 202</w:t>
            </w:r>
            <w:r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nl-BE"/>
              </w:rPr>
              <w:t>3</w:t>
            </w:r>
            <w:r w:rsidRPr="00192E68"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nl-BE"/>
              </w:rPr>
              <w:t xml:space="preserve"> goed en beslist het resultaat de bestemming te geven zoals dit blijkt uit de jaarrekening, namelijk:</w:t>
            </w:r>
          </w:p>
          <w:p w14:paraId="3F2E2C6B" w14:textId="77777777" w:rsidR="00C60085" w:rsidRPr="0022133F" w:rsidRDefault="00C60085" w:rsidP="00C60085">
            <w:pPr>
              <w:pStyle w:val="Body"/>
              <w:widowControl w:val="0"/>
              <w:tabs>
                <w:tab w:val="left" w:pos="426"/>
                <w:tab w:val="left" w:pos="709"/>
                <w:tab w:val="left" w:pos="993"/>
                <w:tab w:val="right" w:pos="7986"/>
              </w:tabs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</w:rPr>
            </w:pPr>
            <w:r w:rsidRPr="00192E68"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nl-BE"/>
              </w:rPr>
              <w:tab/>
            </w:r>
            <w:r w:rsidRPr="00192E68"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nl-BE"/>
              </w:rPr>
              <w:tab/>
              <w:t>-</w:t>
            </w:r>
            <w:r w:rsidRPr="00192E68"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nl-BE"/>
              </w:rPr>
              <w:tab/>
              <w:t>overdracht naar het volgend boekjaar:</w:t>
            </w:r>
            <w:r w:rsidRPr="00192E68"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nl-BE"/>
              </w:rPr>
              <w:tab/>
            </w:r>
            <w:r w:rsidRPr="0018741B"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fr-FR"/>
              </w:rPr>
              <w:t xml:space="preserve">€ </w:t>
            </w:r>
            <w:r w:rsidRPr="0018741B"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en-GB"/>
              </w:rPr>
              <w:t>54.288.450</w:t>
            </w:r>
          </w:p>
          <w:p w14:paraId="696AE12E" w14:textId="77777777" w:rsidR="00C60085" w:rsidRDefault="00C60085" w:rsidP="00C60085">
            <w:pPr>
              <w:pStyle w:val="Body"/>
              <w:widowControl w:val="0"/>
              <w:tabs>
                <w:tab w:val="left" w:pos="426"/>
                <w:tab w:val="left" w:pos="709"/>
                <w:tab w:val="left" w:pos="993"/>
                <w:tab w:val="left" w:pos="3969"/>
                <w:tab w:val="right" w:pos="5670"/>
                <w:tab w:val="right" w:pos="7986"/>
              </w:tabs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nl-BE"/>
              </w:rPr>
            </w:pPr>
            <w:r w:rsidRPr="00192E68"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nl-BE"/>
              </w:rPr>
              <w:t>Totaal (samen met het overgedragen verlies van het vorig boekjaar:</w:t>
            </w:r>
            <w:r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nl-BE"/>
              </w:rPr>
              <w:t xml:space="preserve"> </w:t>
            </w:r>
          </w:p>
          <w:p w14:paraId="38DD0480" w14:textId="444D9985" w:rsidR="00C60085" w:rsidRPr="00454128" w:rsidRDefault="00C60085" w:rsidP="00C60085">
            <w:pPr>
              <w:pStyle w:val="ind1"/>
              <w:widowControl w:val="0"/>
              <w:tabs>
                <w:tab w:val="clear" w:pos="738"/>
                <w:tab w:val="left" w:pos="426"/>
              </w:tabs>
              <w:jc w:val="right"/>
              <w:rPr>
                <w:rFonts w:asciiTheme="minorHAnsi" w:hAnsiTheme="minorHAnsi" w:cstheme="minorHAnsi"/>
                <w:i/>
                <w:noProof w:val="0"/>
                <w:sz w:val="22"/>
                <w:szCs w:val="22"/>
              </w:rPr>
            </w:pPr>
            <w:r w:rsidRPr="0018741B"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fr-FR"/>
              </w:rPr>
              <w:t>- €</w:t>
            </w:r>
            <w:r w:rsidRPr="0018741B"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fr-FR"/>
              </w:rPr>
              <w:t xml:space="preserve"> </w:t>
            </w:r>
            <w:r w:rsidRPr="0018741B"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en-GB"/>
              </w:rPr>
              <w:t>19.155.387</w:t>
            </w:r>
          </w:p>
        </w:tc>
        <w:tc>
          <w:tcPr>
            <w:tcW w:w="672" w:type="dxa"/>
            <w:vMerge/>
          </w:tcPr>
          <w:p w14:paraId="1202747A" w14:textId="77777777" w:rsidR="00C60085" w:rsidRDefault="00C60085" w:rsidP="00412F7E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jc w:val="both"/>
              <w:rPr>
                <w:rFonts w:cstheme="minorHAnsi"/>
                <w:b/>
                <w:szCs w:val="22"/>
              </w:rPr>
            </w:pPr>
          </w:p>
        </w:tc>
        <w:tc>
          <w:tcPr>
            <w:tcW w:w="635" w:type="dxa"/>
            <w:vMerge/>
          </w:tcPr>
          <w:p w14:paraId="033B14DC" w14:textId="77777777" w:rsidR="00C60085" w:rsidRDefault="00C60085" w:rsidP="00412F7E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jc w:val="both"/>
              <w:rPr>
                <w:rFonts w:cstheme="minorHAnsi"/>
                <w:b/>
                <w:szCs w:val="22"/>
              </w:rPr>
            </w:pPr>
          </w:p>
        </w:tc>
        <w:tc>
          <w:tcPr>
            <w:tcW w:w="750" w:type="dxa"/>
            <w:vMerge/>
          </w:tcPr>
          <w:p w14:paraId="0C9BF9AB" w14:textId="77777777" w:rsidR="00C60085" w:rsidRDefault="00C60085" w:rsidP="00412F7E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jc w:val="both"/>
              <w:rPr>
                <w:rFonts w:cstheme="minorHAnsi"/>
                <w:b/>
                <w:szCs w:val="22"/>
              </w:rPr>
            </w:pPr>
          </w:p>
        </w:tc>
      </w:tr>
      <w:tr w:rsidR="00C60085" w14:paraId="407AABA7" w14:textId="77777777" w:rsidTr="00AD3EFD">
        <w:trPr>
          <w:trHeight w:val="489"/>
        </w:trPr>
        <w:tc>
          <w:tcPr>
            <w:tcW w:w="7294" w:type="dxa"/>
          </w:tcPr>
          <w:p w14:paraId="6690B405" w14:textId="77777777" w:rsidR="00C60085" w:rsidRDefault="00C60085" w:rsidP="00C60085">
            <w:pPr>
              <w:pStyle w:val="ind1"/>
              <w:widowControl w:val="0"/>
              <w:numPr>
                <w:ilvl w:val="0"/>
                <w:numId w:val="17"/>
              </w:numPr>
              <w:tabs>
                <w:tab w:val="clear" w:pos="738"/>
                <w:tab w:val="left" w:pos="426"/>
              </w:tabs>
              <w:rPr>
                <w:rFonts w:asciiTheme="minorHAnsi" w:hAnsiTheme="minorHAnsi" w:cstheme="minorHAnsi"/>
                <w:i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noProof w:val="0"/>
                <w:sz w:val="22"/>
                <w:szCs w:val="22"/>
              </w:rPr>
              <w:t>Statutaire jaarrekening 2024</w:t>
            </w:r>
          </w:p>
          <w:p w14:paraId="5B61E2D9" w14:textId="18A1D6C3" w:rsidR="00C60085" w:rsidRPr="00192E68" w:rsidRDefault="00C60085" w:rsidP="00C60085">
            <w:pPr>
              <w:pStyle w:val="Bodyw"/>
              <w:spacing w:before="0"/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nl-BE"/>
              </w:rPr>
            </w:pPr>
            <w:r w:rsidRPr="00192E68"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nl-BE"/>
              </w:rPr>
              <w:t>De algemene vergadering keurt de jaarrekening 202</w:t>
            </w:r>
            <w:r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nl-BE"/>
              </w:rPr>
              <w:t>4</w:t>
            </w:r>
            <w:r w:rsidRPr="00192E68"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nl-BE"/>
              </w:rPr>
              <w:t xml:space="preserve"> goed en beslist het resultaat de bestemming te geven zoals dit blijkt uit de jaarrekening, namelijk:</w:t>
            </w:r>
          </w:p>
          <w:p w14:paraId="55488050" w14:textId="2CBA3EFD" w:rsidR="00C60085" w:rsidRPr="0022133F" w:rsidRDefault="00C60085" w:rsidP="00C60085">
            <w:pPr>
              <w:pStyle w:val="Body"/>
              <w:widowControl w:val="0"/>
              <w:tabs>
                <w:tab w:val="left" w:pos="426"/>
                <w:tab w:val="left" w:pos="709"/>
                <w:tab w:val="left" w:pos="993"/>
                <w:tab w:val="right" w:pos="7986"/>
              </w:tabs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</w:rPr>
            </w:pPr>
            <w:r w:rsidRPr="00192E68"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nl-BE"/>
              </w:rPr>
              <w:tab/>
            </w:r>
            <w:r w:rsidRPr="00192E68"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nl-BE"/>
              </w:rPr>
              <w:tab/>
              <w:t>-</w:t>
            </w:r>
            <w:r w:rsidRPr="00192E68"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nl-BE"/>
              </w:rPr>
              <w:tab/>
              <w:t>overdracht naar het volgend boekjaar:</w:t>
            </w:r>
            <w:r w:rsidRPr="00192E68"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nl-BE"/>
              </w:rPr>
              <w:tab/>
            </w:r>
            <w:r w:rsidRPr="0018741B"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fr-FR"/>
              </w:rPr>
              <w:t xml:space="preserve">€ </w:t>
            </w:r>
            <w:r w:rsidR="00E1581D" w:rsidRPr="00E1581D"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fr-FR"/>
              </w:rPr>
              <w:t>50.812.709</w:t>
            </w:r>
          </w:p>
          <w:p w14:paraId="596F62F7" w14:textId="77777777" w:rsidR="00C60085" w:rsidRDefault="00C60085" w:rsidP="00C60085">
            <w:pPr>
              <w:pStyle w:val="Body"/>
              <w:widowControl w:val="0"/>
              <w:tabs>
                <w:tab w:val="left" w:pos="426"/>
                <w:tab w:val="left" w:pos="709"/>
                <w:tab w:val="left" w:pos="993"/>
                <w:tab w:val="left" w:pos="3969"/>
                <w:tab w:val="right" w:pos="5670"/>
                <w:tab w:val="right" w:pos="7986"/>
              </w:tabs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nl-BE"/>
              </w:rPr>
            </w:pPr>
            <w:r w:rsidRPr="00192E68"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nl-BE"/>
              </w:rPr>
              <w:t>Totaal (samen met het overgedragen verlies van het vorig boekjaar:</w:t>
            </w:r>
            <w:r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nl-BE"/>
              </w:rPr>
              <w:t xml:space="preserve"> </w:t>
            </w:r>
          </w:p>
          <w:p w14:paraId="7ACA93F9" w14:textId="56B2CC03" w:rsidR="00C60085" w:rsidRPr="00454128" w:rsidRDefault="00C60085" w:rsidP="00C60085">
            <w:pPr>
              <w:pStyle w:val="ind1"/>
              <w:widowControl w:val="0"/>
              <w:tabs>
                <w:tab w:val="clear" w:pos="738"/>
                <w:tab w:val="left" w:pos="426"/>
              </w:tabs>
              <w:jc w:val="right"/>
              <w:rPr>
                <w:rFonts w:asciiTheme="minorHAnsi" w:hAnsiTheme="minorHAnsi" w:cstheme="minorHAnsi"/>
                <w:i/>
                <w:noProof w:val="0"/>
                <w:sz w:val="22"/>
                <w:szCs w:val="22"/>
              </w:rPr>
            </w:pPr>
            <w:r w:rsidRPr="0018741B"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fr-FR"/>
              </w:rPr>
              <w:lastRenderedPageBreak/>
              <w:t xml:space="preserve"> €</w:t>
            </w:r>
            <w:r w:rsidRPr="0018741B"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fr-FR"/>
              </w:rPr>
              <w:t xml:space="preserve"> </w:t>
            </w:r>
            <w:r w:rsidR="00E1581D" w:rsidRPr="00E1581D"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en-GB"/>
              </w:rPr>
              <w:t>31.657.322</w:t>
            </w:r>
          </w:p>
        </w:tc>
        <w:tc>
          <w:tcPr>
            <w:tcW w:w="672" w:type="dxa"/>
            <w:vMerge/>
          </w:tcPr>
          <w:p w14:paraId="489BA0A8" w14:textId="77777777" w:rsidR="00C60085" w:rsidRDefault="00C60085" w:rsidP="00412F7E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jc w:val="both"/>
              <w:rPr>
                <w:rFonts w:cstheme="minorHAnsi"/>
                <w:b/>
                <w:szCs w:val="22"/>
              </w:rPr>
            </w:pPr>
          </w:p>
        </w:tc>
        <w:tc>
          <w:tcPr>
            <w:tcW w:w="635" w:type="dxa"/>
            <w:vMerge/>
          </w:tcPr>
          <w:p w14:paraId="156F27C6" w14:textId="77777777" w:rsidR="00C60085" w:rsidRDefault="00C60085" w:rsidP="00412F7E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jc w:val="both"/>
              <w:rPr>
                <w:rFonts w:cstheme="minorHAnsi"/>
                <w:b/>
                <w:szCs w:val="22"/>
              </w:rPr>
            </w:pPr>
          </w:p>
        </w:tc>
        <w:tc>
          <w:tcPr>
            <w:tcW w:w="750" w:type="dxa"/>
            <w:vMerge/>
          </w:tcPr>
          <w:p w14:paraId="64558921" w14:textId="77777777" w:rsidR="00C60085" w:rsidRDefault="00C60085" w:rsidP="00412F7E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jc w:val="both"/>
              <w:rPr>
                <w:rFonts w:cstheme="minorHAnsi"/>
                <w:b/>
                <w:szCs w:val="22"/>
              </w:rPr>
            </w:pPr>
          </w:p>
        </w:tc>
      </w:tr>
      <w:tr w:rsidR="000908C3" w14:paraId="4BD5FC45" w14:textId="77777777" w:rsidTr="00AD3EFD">
        <w:tc>
          <w:tcPr>
            <w:tcW w:w="7294" w:type="dxa"/>
          </w:tcPr>
          <w:p w14:paraId="374FE698" w14:textId="7D6766B8" w:rsidR="000908C3" w:rsidRPr="00454128" w:rsidRDefault="000908C3" w:rsidP="000908C3">
            <w:pPr>
              <w:pStyle w:val="ind1"/>
              <w:widowControl w:val="0"/>
              <w:numPr>
                <w:ilvl w:val="0"/>
                <w:numId w:val="11"/>
              </w:numPr>
              <w:tabs>
                <w:tab w:val="clear" w:pos="738"/>
                <w:tab w:val="left" w:pos="426"/>
              </w:tabs>
              <w:ind w:left="426"/>
              <w:rPr>
                <w:rFonts w:asciiTheme="minorHAnsi" w:hAnsiTheme="minorHAnsi" w:cstheme="minorHAnsi"/>
                <w:i/>
                <w:noProof w:val="0"/>
                <w:sz w:val="22"/>
                <w:szCs w:val="22"/>
              </w:rPr>
            </w:pPr>
            <w:r w:rsidRPr="00454128">
              <w:rPr>
                <w:rFonts w:asciiTheme="minorHAnsi" w:hAnsiTheme="minorHAnsi" w:cstheme="minorHAnsi"/>
                <w:i/>
                <w:sz w:val="22"/>
                <w:szCs w:val="22"/>
                <w:lang w:val="nl-BE"/>
              </w:rPr>
              <w:t>Geconsolideerde jaarrekening, jaarverslag en verslag van het College van commissarissen over de geconsolideerde jaarrekening</w:t>
            </w:r>
            <w:r w:rsidR="00C60085">
              <w:rPr>
                <w:rFonts w:asciiTheme="minorHAnsi" w:hAnsiTheme="minorHAnsi" w:cstheme="minorHAnsi"/>
                <w:i/>
                <w:sz w:val="22"/>
                <w:szCs w:val="22"/>
                <w:lang w:val="nl-BE"/>
              </w:rPr>
              <w:t xml:space="preserve"> 2024</w:t>
            </w:r>
            <w:r w:rsidRPr="00454128">
              <w:rPr>
                <w:rFonts w:asciiTheme="minorHAnsi" w:hAnsiTheme="minorHAnsi" w:cstheme="minorHAnsi"/>
                <w:i/>
                <w:sz w:val="22"/>
                <w:szCs w:val="22"/>
                <w:lang w:val="nl-BE"/>
              </w:rPr>
              <w:t>.</w:t>
            </w:r>
          </w:p>
          <w:p w14:paraId="0F4E3774" w14:textId="65183B4F" w:rsidR="000908C3" w:rsidRPr="00454128" w:rsidRDefault="000908C3" w:rsidP="00454128">
            <w:pPr>
              <w:pStyle w:val="ind1"/>
              <w:widowControl w:val="0"/>
              <w:tabs>
                <w:tab w:val="clear" w:pos="399"/>
                <w:tab w:val="clear" w:pos="738"/>
                <w:tab w:val="left" w:pos="22"/>
              </w:tabs>
              <w:ind w:left="22" w:hanging="22"/>
              <w:rPr>
                <w:rFonts w:asciiTheme="minorHAnsi" w:hAnsiTheme="minorHAnsi" w:cstheme="minorHAnsi"/>
                <w:i/>
                <w:sz w:val="22"/>
                <w:szCs w:val="22"/>
                <w:lang w:val="nl-BE"/>
              </w:rPr>
            </w:pPr>
            <w:r w:rsidRPr="00192E68"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nl-BE"/>
              </w:rPr>
              <w:t>De algemene vergadering neemt kennis van het jaarverslag van de raad, de g</w:t>
            </w:r>
            <w:r w:rsidR="00AD3EFD" w:rsidRPr="00192E68"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nl-BE"/>
              </w:rPr>
              <w:t>econsolideerde jaarrekening 202</w:t>
            </w:r>
            <w:r w:rsidR="00C60085"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nl-BE"/>
              </w:rPr>
              <w:t>4</w:t>
            </w:r>
            <w:r w:rsidR="00454128" w:rsidRPr="00192E68"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nl-BE"/>
              </w:rPr>
              <w:t xml:space="preserve"> </w:t>
            </w:r>
            <w:r w:rsidRPr="00192E68"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nl-BE"/>
              </w:rPr>
              <w:t>en het controleverslag van het College van Commissarissen over de geconsolideerde rekeningen.</w:t>
            </w:r>
          </w:p>
        </w:tc>
        <w:tc>
          <w:tcPr>
            <w:tcW w:w="672" w:type="dxa"/>
            <w:shd w:val="clear" w:color="auto" w:fill="F2F2F2" w:themeFill="background1" w:themeFillShade="F2"/>
          </w:tcPr>
          <w:p w14:paraId="46B215A3" w14:textId="77777777" w:rsidR="000908C3" w:rsidRDefault="000908C3" w:rsidP="00412F7E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jc w:val="both"/>
              <w:rPr>
                <w:rFonts w:cstheme="minorHAnsi"/>
                <w:b/>
                <w:szCs w:val="22"/>
              </w:rPr>
            </w:pPr>
          </w:p>
        </w:tc>
        <w:tc>
          <w:tcPr>
            <w:tcW w:w="635" w:type="dxa"/>
            <w:shd w:val="clear" w:color="auto" w:fill="F2F2F2" w:themeFill="background1" w:themeFillShade="F2"/>
          </w:tcPr>
          <w:p w14:paraId="38F4E668" w14:textId="77777777" w:rsidR="000908C3" w:rsidRDefault="000908C3" w:rsidP="00412F7E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jc w:val="both"/>
              <w:rPr>
                <w:rFonts w:cstheme="minorHAnsi"/>
                <w:b/>
                <w:szCs w:val="22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</w:tcPr>
          <w:p w14:paraId="2637F59B" w14:textId="77777777" w:rsidR="000908C3" w:rsidRDefault="000908C3" w:rsidP="00412F7E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jc w:val="both"/>
              <w:rPr>
                <w:rFonts w:cstheme="minorHAnsi"/>
                <w:b/>
                <w:szCs w:val="22"/>
              </w:rPr>
            </w:pPr>
          </w:p>
        </w:tc>
      </w:tr>
      <w:tr w:rsidR="000908C3" w14:paraId="1C518B3D" w14:textId="77777777" w:rsidTr="00AD3EFD">
        <w:tc>
          <w:tcPr>
            <w:tcW w:w="7294" w:type="dxa"/>
          </w:tcPr>
          <w:p w14:paraId="6B3BCF69" w14:textId="77777777" w:rsidR="000908C3" w:rsidRPr="000908C3" w:rsidRDefault="000908C3" w:rsidP="000908C3">
            <w:pPr>
              <w:pStyle w:val="ind1"/>
              <w:widowControl w:val="0"/>
              <w:numPr>
                <w:ilvl w:val="0"/>
                <w:numId w:val="11"/>
              </w:numPr>
              <w:tabs>
                <w:tab w:val="clear" w:pos="738"/>
                <w:tab w:val="left" w:pos="426"/>
              </w:tabs>
              <w:ind w:left="426"/>
              <w:rPr>
                <w:rFonts w:asciiTheme="minorHAnsi" w:hAnsiTheme="minorHAnsi" w:cstheme="minorHAnsi"/>
                <w:i/>
                <w:sz w:val="22"/>
                <w:szCs w:val="22"/>
                <w:lang w:val="nl-BE"/>
              </w:rPr>
            </w:pPr>
            <w:r w:rsidRPr="00412F7E">
              <w:rPr>
                <w:rFonts w:asciiTheme="minorHAnsi" w:hAnsiTheme="minorHAnsi" w:cstheme="minorHAnsi"/>
                <w:i/>
                <w:noProof w:val="0"/>
                <w:sz w:val="22"/>
                <w:szCs w:val="22"/>
              </w:rPr>
              <w:t>Kwijting aan de bestuurders</w:t>
            </w:r>
          </w:p>
          <w:p w14:paraId="7090E202" w14:textId="77777777" w:rsidR="000908C3" w:rsidRPr="000908C3" w:rsidRDefault="000908C3" w:rsidP="000908C3">
            <w:pPr>
              <w:pStyle w:val="ind1"/>
              <w:widowControl w:val="0"/>
              <w:tabs>
                <w:tab w:val="clear" w:pos="738"/>
                <w:tab w:val="left" w:pos="426"/>
              </w:tabs>
              <w:ind w:left="21" w:firstLine="0"/>
              <w:rPr>
                <w:rFonts w:asciiTheme="minorHAnsi" w:hAnsiTheme="minorHAnsi" w:cstheme="minorHAnsi"/>
                <w:i/>
                <w:noProof w:val="0"/>
                <w:sz w:val="22"/>
                <w:szCs w:val="22"/>
                <w:lang w:val="nl-BE"/>
              </w:rPr>
            </w:pPr>
            <w:r w:rsidRPr="00192E68"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nl-BE"/>
              </w:rPr>
              <w:t>De algemene vergadering verleent kwijting aan de bestuurders voor de uitoefening van hun mandaat in het afgelopen jaar.</w:t>
            </w:r>
          </w:p>
        </w:tc>
        <w:tc>
          <w:tcPr>
            <w:tcW w:w="672" w:type="dxa"/>
          </w:tcPr>
          <w:p w14:paraId="013B521A" w14:textId="77777777" w:rsidR="000908C3" w:rsidRDefault="000908C3" w:rsidP="00412F7E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jc w:val="both"/>
              <w:rPr>
                <w:rFonts w:cstheme="minorHAnsi"/>
                <w:b/>
                <w:szCs w:val="22"/>
              </w:rPr>
            </w:pPr>
          </w:p>
        </w:tc>
        <w:tc>
          <w:tcPr>
            <w:tcW w:w="635" w:type="dxa"/>
          </w:tcPr>
          <w:p w14:paraId="5BC96E29" w14:textId="77777777" w:rsidR="000908C3" w:rsidRDefault="000908C3" w:rsidP="00412F7E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jc w:val="both"/>
              <w:rPr>
                <w:rFonts w:cstheme="minorHAnsi"/>
                <w:b/>
                <w:szCs w:val="22"/>
              </w:rPr>
            </w:pPr>
          </w:p>
        </w:tc>
        <w:tc>
          <w:tcPr>
            <w:tcW w:w="750" w:type="dxa"/>
          </w:tcPr>
          <w:p w14:paraId="5993F602" w14:textId="77777777" w:rsidR="000908C3" w:rsidRDefault="000908C3" w:rsidP="00412F7E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jc w:val="both"/>
              <w:rPr>
                <w:rFonts w:cstheme="minorHAnsi"/>
                <w:b/>
                <w:szCs w:val="22"/>
              </w:rPr>
            </w:pPr>
          </w:p>
        </w:tc>
      </w:tr>
      <w:tr w:rsidR="000908C3" w14:paraId="67A3388E" w14:textId="77777777" w:rsidTr="00AD3EFD">
        <w:tc>
          <w:tcPr>
            <w:tcW w:w="7294" w:type="dxa"/>
          </w:tcPr>
          <w:p w14:paraId="7F5754D6" w14:textId="77777777" w:rsidR="000908C3" w:rsidRDefault="000908C3" w:rsidP="000908C3">
            <w:pPr>
              <w:pStyle w:val="ind1"/>
              <w:widowControl w:val="0"/>
              <w:numPr>
                <w:ilvl w:val="0"/>
                <w:numId w:val="11"/>
              </w:numPr>
              <w:tabs>
                <w:tab w:val="clear" w:pos="738"/>
                <w:tab w:val="left" w:pos="426"/>
              </w:tabs>
              <w:ind w:left="426"/>
              <w:rPr>
                <w:rFonts w:asciiTheme="minorHAnsi" w:hAnsiTheme="minorHAnsi" w:cstheme="minorHAnsi"/>
                <w:i/>
                <w:noProof w:val="0"/>
                <w:sz w:val="22"/>
                <w:szCs w:val="22"/>
              </w:rPr>
            </w:pPr>
            <w:r w:rsidRPr="00412F7E">
              <w:rPr>
                <w:rFonts w:asciiTheme="minorHAnsi" w:hAnsiTheme="minorHAnsi" w:cstheme="minorHAnsi"/>
                <w:i/>
                <w:noProof w:val="0"/>
                <w:sz w:val="22"/>
                <w:szCs w:val="22"/>
              </w:rPr>
              <w:t>Kwijting aan de commissarissen</w:t>
            </w:r>
          </w:p>
          <w:p w14:paraId="545E7FFD" w14:textId="77777777" w:rsidR="000908C3" w:rsidRPr="000908C3" w:rsidRDefault="000908C3" w:rsidP="000908C3">
            <w:pPr>
              <w:pStyle w:val="Bodyw"/>
              <w:spacing w:before="0"/>
              <w:ind w:left="22"/>
              <w:rPr>
                <w:rFonts w:asciiTheme="minorHAnsi" w:hAnsiTheme="minorHAnsi" w:cstheme="minorHAnsi"/>
                <w:noProof w:val="0"/>
                <w:color w:val="4F81BD"/>
                <w:sz w:val="22"/>
                <w:szCs w:val="22"/>
                <w:lang w:val="nl-BE"/>
              </w:rPr>
            </w:pPr>
            <w:r w:rsidRPr="00192E68"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nl-BE"/>
              </w:rPr>
              <w:t>De algemene vergadering verleent kwijting aan de commissarissen voor de uitoefening van hun mandaat in het afgelopen jaar.</w:t>
            </w:r>
          </w:p>
        </w:tc>
        <w:tc>
          <w:tcPr>
            <w:tcW w:w="672" w:type="dxa"/>
          </w:tcPr>
          <w:p w14:paraId="4860FCA1" w14:textId="77777777" w:rsidR="000908C3" w:rsidRDefault="000908C3" w:rsidP="00412F7E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jc w:val="both"/>
              <w:rPr>
                <w:rFonts w:cstheme="minorHAnsi"/>
                <w:b/>
                <w:szCs w:val="22"/>
              </w:rPr>
            </w:pPr>
          </w:p>
        </w:tc>
        <w:tc>
          <w:tcPr>
            <w:tcW w:w="635" w:type="dxa"/>
          </w:tcPr>
          <w:p w14:paraId="4BC87FA9" w14:textId="77777777" w:rsidR="000908C3" w:rsidRDefault="000908C3" w:rsidP="00412F7E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jc w:val="both"/>
              <w:rPr>
                <w:rFonts w:cstheme="minorHAnsi"/>
                <w:b/>
                <w:szCs w:val="22"/>
              </w:rPr>
            </w:pPr>
          </w:p>
        </w:tc>
        <w:tc>
          <w:tcPr>
            <w:tcW w:w="750" w:type="dxa"/>
          </w:tcPr>
          <w:p w14:paraId="65D641B2" w14:textId="77777777" w:rsidR="000908C3" w:rsidRDefault="000908C3" w:rsidP="00412F7E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jc w:val="both"/>
              <w:rPr>
                <w:rFonts w:cstheme="minorHAnsi"/>
                <w:b/>
                <w:szCs w:val="22"/>
              </w:rPr>
            </w:pPr>
          </w:p>
        </w:tc>
      </w:tr>
      <w:tr w:rsidR="00C60085" w14:paraId="4D705C18" w14:textId="77777777" w:rsidTr="00AD3EFD">
        <w:tc>
          <w:tcPr>
            <w:tcW w:w="7294" w:type="dxa"/>
          </w:tcPr>
          <w:p w14:paraId="7E2BBCBC" w14:textId="77777777" w:rsidR="00C60085" w:rsidRPr="0042612A" w:rsidRDefault="00C60085" w:rsidP="000908C3">
            <w:pPr>
              <w:pStyle w:val="ind1"/>
              <w:widowControl w:val="0"/>
              <w:numPr>
                <w:ilvl w:val="0"/>
                <w:numId w:val="11"/>
              </w:numPr>
              <w:tabs>
                <w:tab w:val="clear" w:pos="738"/>
                <w:tab w:val="left" w:pos="426"/>
              </w:tabs>
              <w:ind w:left="426"/>
              <w:rPr>
                <w:rFonts w:asciiTheme="minorHAnsi" w:hAnsiTheme="minorHAnsi" w:cstheme="minorHAnsi"/>
                <w:i/>
                <w:noProof w:val="0"/>
                <w:sz w:val="22"/>
                <w:szCs w:val="22"/>
              </w:rPr>
            </w:pPr>
            <w:r w:rsidRPr="0042612A">
              <w:rPr>
                <w:rFonts w:asciiTheme="minorHAnsi" w:hAnsiTheme="minorHAnsi" w:cstheme="minorHAnsi"/>
                <w:i/>
                <w:noProof w:val="0"/>
                <w:sz w:val="22"/>
                <w:szCs w:val="22"/>
              </w:rPr>
              <w:t>Woonstkeuze leden bestuursorgaan</w:t>
            </w:r>
          </w:p>
          <w:p w14:paraId="3A8AEDD0" w14:textId="00759C6C" w:rsidR="00C664BF" w:rsidRPr="00C664BF" w:rsidRDefault="00C664BF" w:rsidP="00C664BF">
            <w:pPr>
              <w:pStyle w:val="ind1"/>
              <w:widowControl w:val="0"/>
              <w:tabs>
                <w:tab w:val="left" w:pos="426"/>
              </w:tabs>
              <w:ind w:left="0" w:firstLine="0"/>
              <w:rPr>
                <w:rFonts w:asciiTheme="minorHAnsi" w:hAnsiTheme="minorHAnsi" w:cstheme="minorHAnsi"/>
                <w:iCs/>
                <w:noProof w:val="0"/>
                <w:color w:val="025DA4" w:themeColor="accent1"/>
                <w:sz w:val="22"/>
                <w:szCs w:val="22"/>
              </w:rPr>
            </w:pPr>
            <w:r w:rsidRPr="00C664BF">
              <w:rPr>
                <w:rFonts w:asciiTheme="minorHAnsi" w:hAnsiTheme="minorHAnsi" w:cstheme="minorHAnsi"/>
                <w:iCs/>
                <w:noProof w:val="0"/>
                <w:color w:val="025DA4" w:themeColor="accent1"/>
                <w:sz w:val="22"/>
                <w:szCs w:val="22"/>
              </w:rPr>
              <w:t xml:space="preserve">De algemene vergadering keurt de wijziging van woonstkeuze naar de zetel van Infrabel, gelegen te 1060 Sint-Gilles, Marcel </w:t>
            </w:r>
            <w:proofErr w:type="spellStart"/>
            <w:r w:rsidRPr="00C664BF">
              <w:rPr>
                <w:rFonts w:asciiTheme="minorHAnsi" w:hAnsiTheme="minorHAnsi" w:cstheme="minorHAnsi"/>
                <w:iCs/>
                <w:noProof w:val="0"/>
                <w:color w:val="025DA4" w:themeColor="accent1"/>
                <w:sz w:val="22"/>
                <w:szCs w:val="22"/>
              </w:rPr>
              <w:t>Broodthaersplein</w:t>
            </w:r>
            <w:proofErr w:type="spellEnd"/>
            <w:r w:rsidRPr="00C664BF">
              <w:rPr>
                <w:rFonts w:asciiTheme="minorHAnsi" w:hAnsiTheme="minorHAnsi" w:cstheme="minorHAnsi"/>
                <w:iCs/>
                <w:noProof w:val="0"/>
                <w:color w:val="025DA4" w:themeColor="accent1"/>
                <w:sz w:val="22"/>
                <w:szCs w:val="22"/>
              </w:rPr>
              <w:t xml:space="preserve"> 2, goed voor de volgende bestuurders:</w:t>
            </w:r>
          </w:p>
          <w:p w14:paraId="7ED213E8" w14:textId="77777777" w:rsidR="00C664BF" w:rsidRPr="00C664BF" w:rsidRDefault="00C664BF" w:rsidP="00C664BF">
            <w:pPr>
              <w:pStyle w:val="ind1"/>
              <w:widowControl w:val="0"/>
              <w:tabs>
                <w:tab w:val="left" w:pos="426"/>
              </w:tabs>
              <w:rPr>
                <w:rFonts w:asciiTheme="minorHAnsi" w:hAnsiTheme="minorHAnsi" w:cstheme="minorHAnsi"/>
                <w:iCs/>
                <w:noProof w:val="0"/>
                <w:color w:val="025DA4" w:themeColor="accent1"/>
                <w:sz w:val="22"/>
                <w:szCs w:val="22"/>
              </w:rPr>
            </w:pPr>
            <w:r w:rsidRPr="00C664BF">
              <w:rPr>
                <w:rFonts w:asciiTheme="minorHAnsi" w:hAnsiTheme="minorHAnsi" w:cstheme="minorHAnsi"/>
                <w:iCs/>
                <w:noProof w:val="0"/>
                <w:color w:val="025DA4" w:themeColor="accent1"/>
                <w:sz w:val="22"/>
                <w:szCs w:val="22"/>
              </w:rPr>
              <w:t>-</w:t>
            </w:r>
            <w:r w:rsidRPr="00C664BF">
              <w:rPr>
                <w:rFonts w:asciiTheme="minorHAnsi" w:hAnsiTheme="minorHAnsi" w:cstheme="minorHAnsi"/>
                <w:iCs/>
                <w:noProof w:val="0"/>
                <w:color w:val="025DA4" w:themeColor="accent1"/>
                <w:sz w:val="22"/>
                <w:szCs w:val="22"/>
              </w:rPr>
              <w:tab/>
              <w:t>De heer Benoit Gilson;</w:t>
            </w:r>
          </w:p>
          <w:p w14:paraId="5C52B932" w14:textId="77777777" w:rsidR="00C664BF" w:rsidRPr="00C664BF" w:rsidRDefault="00C664BF" w:rsidP="00C664BF">
            <w:pPr>
              <w:pStyle w:val="ind1"/>
              <w:widowControl w:val="0"/>
              <w:tabs>
                <w:tab w:val="left" w:pos="426"/>
              </w:tabs>
              <w:rPr>
                <w:rFonts w:asciiTheme="minorHAnsi" w:hAnsiTheme="minorHAnsi" w:cstheme="minorHAnsi"/>
                <w:iCs/>
                <w:noProof w:val="0"/>
                <w:color w:val="025DA4" w:themeColor="accent1"/>
                <w:sz w:val="22"/>
                <w:szCs w:val="22"/>
              </w:rPr>
            </w:pPr>
            <w:r w:rsidRPr="00C664BF">
              <w:rPr>
                <w:rFonts w:asciiTheme="minorHAnsi" w:hAnsiTheme="minorHAnsi" w:cstheme="minorHAnsi"/>
                <w:iCs/>
                <w:noProof w:val="0"/>
                <w:color w:val="025DA4" w:themeColor="accent1"/>
                <w:sz w:val="22"/>
                <w:szCs w:val="22"/>
              </w:rPr>
              <w:t>-</w:t>
            </w:r>
            <w:r w:rsidRPr="00C664BF">
              <w:rPr>
                <w:rFonts w:asciiTheme="minorHAnsi" w:hAnsiTheme="minorHAnsi" w:cstheme="minorHAnsi"/>
                <w:iCs/>
                <w:noProof w:val="0"/>
                <w:color w:val="025DA4" w:themeColor="accent1"/>
                <w:sz w:val="22"/>
                <w:szCs w:val="22"/>
              </w:rPr>
              <w:tab/>
              <w:t>Mevrouw Brigitte Pinte;</w:t>
            </w:r>
          </w:p>
          <w:p w14:paraId="6C978E33" w14:textId="77777777" w:rsidR="00C664BF" w:rsidRPr="00C664BF" w:rsidRDefault="00C664BF" w:rsidP="00C664BF">
            <w:pPr>
              <w:pStyle w:val="ind1"/>
              <w:widowControl w:val="0"/>
              <w:tabs>
                <w:tab w:val="left" w:pos="426"/>
              </w:tabs>
              <w:rPr>
                <w:rFonts w:asciiTheme="minorHAnsi" w:hAnsiTheme="minorHAnsi" w:cstheme="minorHAnsi"/>
                <w:iCs/>
                <w:noProof w:val="0"/>
                <w:color w:val="025DA4" w:themeColor="accent1"/>
                <w:sz w:val="22"/>
                <w:szCs w:val="22"/>
              </w:rPr>
            </w:pPr>
            <w:r w:rsidRPr="00C664BF">
              <w:rPr>
                <w:rFonts w:asciiTheme="minorHAnsi" w:hAnsiTheme="minorHAnsi" w:cstheme="minorHAnsi"/>
                <w:iCs/>
                <w:noProof w:val="0"/>
                <w:color w:val="025DA4" w:themeColor="accent1"/>
                <w:sz w:val="22"/>
                <w:szCs w:val="22"/>
              </w:rPr>
              <w:t>-</w:t>
            </w:r>
            <w:r w:rsidRPr="00C664BF">
              <w:rPr>
                <w:rFonts w:asciiTheme="minorHAnsi" w:hAnsiTheme="minorHAnsi" w:cstheme="minorHAnsi"/>
                <w:iCs/>
                <w:noProof w:val="0"/>
                <w:color w:val="025DA4" w:themeColor="accent1"/>
                <w:sz w:val="22"/>
                <w:szCs w:val="22"/>
              </w:rPr>
              <w:tab/>
              <w:t xml:space="preserve">Mevrouw Virginie </w:t>
            </w:r>
            <w:proofErr w:type="spellStart"/>
            <w:r w:rsidRPr="00C664BF">
              <w:rPr>
                <w:rFonts w:asciiTheme="minorHAnsi" w:hAnsiTheme="minorHAnsi" w:cstheme="minorHAnsi"/>
                <w:iCs/>
                <w:noProof w:val="0"/>
                <w:color w:val="025DA4" w:themeColor="accent1"/>
                <w:sz w:val="22"/>
                <w:szCs w:val="22"/>
              </w:rPr>
              <w:t>Wislez</w:t>
            </w:r>
            <w:proofErr w:type="spellEnd"/>
            <w:r w:rsidRPr="00C664BF">
              <w:rPr>
                <w:rFonts w:asciiTheme="minorHAnsi" w:hAnsiTheme="minorHAnsi" w:cstheme="minorHAnsi"/>
                <w:iCs/>
                <w:noProof w:val="0"/>
                <w:color w:val="025DA4" w:themeColor="accent1"/>
                <w:sz w:val="22"/>
                <w:szCs w:val="22"/>
              </w:rPr>
              <w:t>;</w:t>
            </w:r>
          </w:p>
          <w:p w14:paraId="0D372EF8" w14:textId="77777777" w:rsidR="00C664BF" w:rsidRPr="00C664BF" w:rsidRDefault="00C664BF" w:rsidP="00C664BF">
            <w:pPr>
              <w:pStyle w:val="ind1"/>
              <w:widowControl w:val="0"/>
              <w:tabs>
                <w:tab w:val="left" w:pos="426"/>
              </w:tabs>
              <w:rPr>
                <w:rFonts w:asciiTheme="minorHAnsi" w:hAnsiTheme="minorHAnsi" w:cstheme="minorHAnsi"/>
                <w:iCs/>
                <w:noProof w:val="0"/>
                <w:color w:val="025DA4" w:themeColor="accent1"/>
                <w:sz w:val="22"/>
                <w:szCs w:val="22"/>
              </w:rPr>
            </w:pPr>
            <w:r w:rsidRPr="00C664BF">
              <w:rPr>
                <w:rFonts w:asciiTheme="minorHAnsi" w:hAnsiTheme="minorHAnsi" w:cstheme="minorHAnsi"/>
                <w:iCs/>
                <w:noProof w:val="0"/>
                <w:color w:val="025DA4" w:themeColor="accent1"/>
                <w:sz w:val="22"/>
                <w:szCs w:val="22"/>
              </w:rPr>
              <w:t>-</w:t>
            </w:r>
            <w:r w:rsidRPr="00C664BF">
              <w:rPr>
                <w:rFonts w:asciiTheme="minorHAnsi" w:hAnsiTheme="minorHAnsi" w:cstheme="minorHAnsi"/>
                <w:iCs/>
                <w:noProof w:val="0"/>
                <w:color w:val="025DA4" w:themeColor="accent1"/>
                <w:sz w:val="22"/>
                <w:szCs w:val="22"/>
              </w:rPr>
              <w:tab/>
              <w:t>De heer Bart Vandenberghe;</w:t>
            </w:r>
          </w:p>
          <w:p w14:paraId="19119E10" w14:textId="77777777" w:rsidR="00C664BF" w:rsidRPr="00C664BF" w:rsidRDefault="00C664BF" w:rsidP="00C664BF">
            <w:pPr>
              <w:pStyle w:val="ind1"/>
              <w:widowControl w:val="0"/>
              <w:tabs>
                <w:tab w:val="left" w:pos="426"/>
              </w:tabs>
              <w:rPr>
                <w:rFonts w:asciiTheme="minorHAnsi" w:hAnsiTheme="minorHAnsi" w:cstheme="minorHAnsi"/>
                <w:iCs/>
                <w:noProof w:val="0"/>
                <w:color w:val="025DA4" w:themeColor="accent1"/>
                <w:sz w:val="22"/>
                <w:szCs w:val="22"/>
              </w:rPr>
            </w:pPr>
            <w:r w:rsidRPr="00C664BF">
              <w:rPr>
                <w:rFonts w:asciiTheme="minorHAnsi" w:hAnsiTheme="minorHAnsi" w:cstheme="minorHAnsi"/>
                <w:iCs/>
                <w:noProof w:val="0"/>
                <w:color w:val="025DA4" w:themeColor="accent1"/>
                <w:sz w:val="22"/>
                <w:szCs w:val="22"/>
              </w:rPr>
              <w:t>-</w:t>
            </w:r>
            <w:r w:rsidRPr="00C664BF">
              <w:rPr>
                <w:rFonts w:asciiTheme="minorHAnsi" w:hAnsiTheme="minorHAnsi" w:cstheme="minorHAnsi"/>
                <w:iCs/>
                <w:noProof w:val="0"/>
                <w:color w:val="025DA4" w:themeColor="accent1"/>
                <w:sz w:val="22"/>
                <w:szCs w:val="22"/>
              </w:rPr>
              <w:tab/>
              <w:t>Mevrouw Yilmaz Durkadin</w:t>
            </w:r>
          </w:p>
          <w:p w14:paraId="7BB07652" w14:textId="787E15A1" w:rsidR="00C60085" w:rsidRPr="00850DF5" w:rsidRDefault="00C664BF" w:rsidP="00C664BF">
            <w:pPr>
              <w:pStyle w:val="ind1"/>
              <w:widowControl w:val="0"/>
              <w:tabs>
                <w:tab w:val="clear" w:pos="738"/>
                <w:tab w:val="left" w:pos="426"/>
              </w:tabs>
              <w:ind w:left="0" w:firstLine="0"/>
              <w:rPr>
                <w:rFonts w:asciiTheme="minorHAnsi" w:hAnsiTheme="minorHAnsi" w:cstheme="minorHAnsi"/>
                <w:iCs/>
                <w:noProof w:val="0"/>
              </w:rPr>
            </w:pPr>
            <w:r w:rsidRPr="00C664BF">
              <w:rPr>
                <w:rFonts w:asciiTheme="minorHAnsi" w:hAnsiTheme="minorHAnsi" w:cstheme="minorHAnsi"/>
                <w:iCs/>
                <w:noProof w:val="0"/>
                <w:color w:val="025DA4" w:themeColor="accent1"/>
                <w:sz w:val="22"/>
                <w:szCs w:val="22"/>
              </w:rPr>
              <w:t>-</w:t>
            </w:r>
            <w:r w:rsidRPr="00C664BF">
              <w:rPr>
                <w:rFonts w:asciiTheme="minorHAnsi" w:hAnsiTheme="minorHAnsi" w:cstheme="minorHAnsi"/>
                <w:iCs/>
                <w:noProof w:val="0"/>
                <w:color w:val="025DA4" w:themeColor="accent1"/>
                <w:sz w:val="22"/>
                <w:szCs w:val="22"/>
              </w:rPr>
              <w:tab/>
              <w:t>De heer Herman De Bode</w:t>
            </w:r>
          </w:p>
        </w:tc>
        <w:tc>
          <w:tcPr>
            <w:tcW w:w="672" w:type="dxa"/>
          </w:tcPr>
          <w:p w14:paraId="3BB8310F" w14:textId="77777777" w:rsidR="00C60085" w:rsidRDefault="00C60085" w:rsidP="00412F7E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jc w:val="both"/>
              <w:rPr>
                <w:rFonts w:cstheme="minorHAnsi"/>
                <w:b/>
                <w:szCs w:val="22"/>
              </w:rPr>
            </w:pPr>
          </w:p>
        </w:tc>
        <w:tc>
          <w:tcPr>
            <w:tcW w:w="635" w:type="dxa"/>
          </w:tcPr>
          <w:p w14:paraId="243EDD4D" w14:textId="77777777" w:rsidR="00C60085" w:rsidRDefault="00C60085" w:rsidP="00412F7E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jc w:val="both"/>
              <w:rPr>
                <w:rFonts w:cstheme="minorHAnsi"/>
                <w:b/>
                <w:szCs w:val="22"/>
              </w:rPr>
            </w:pPr>
          </w:p>
        </w:tc>
        <w:tc>
          <w:tcPr>
            <w:tcW w:w="750" w:type="dxa"/>
          </w:tcPr>
          <w:p w14:paraId="1ABC8614" w14:textId="77777777" w:rsidR="00C60085" w:rsidRDefault="00C60085" w:rsidP="00412F7E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jc w:val="both"/>
              <w:rPr>
                <w:rFonts w:cstheme="minorHAnsi"/>
                <w:b/>
                <w:szCs w:val="22"/>
              </w:rPr>
            </w:pPr>
          </w:p>
        </w:tc>
      </w:tr>
    </w:tbl>
    <w:p w14:paraId="6DF668D5" w14:textId="77777777" w:rsidR="00454128" w:rsidRDefault="00454128" w:rsidP="00412F7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szCs w:val="22"/>
        </w:rPr>
      </w:pPr>
    </w:p>
    <w:p w14:paraId="2120A978" w14:textId="77777777" w:rsidR="00454128" w:rsidRPr="00412F7E" w:rsidRDefault="00454128" w:rsidP="00412F7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szCs w:val="22"/>
        </w:rPr>
      </w:pPr>
    </w:p>
    <w:p w14:paraId="7D121E42" w14:textId="77777777" w:rsidR="004C6689" w:rsidRPr="00412F7E" w:rsidRDefault="004C6689" w:rsidP="00412F7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szCs w:val="22"/>
          <w:lang w:val="nl-NL"/>
        </w:rPr>
      </w:pPr>
      <w:r w:rsidRPr="00412F7E">
        <w:rPr>
          <w:rFonts w:cstheme="minorHAnsi"/>
          <w:color w:val="000000"/>
          <w:szCs w:val="22"/>
          <w:lang w:val="nl-NL"/>
        </w:rPr>
        <w:t>5° de termijn waarbinnen de vennootschap het formulier om te stemmen op afstand dient te ontvangen;</w:t>
      </w:r>
    </w:p>
    <w:p w14:paraId="3B1FB6A0" w14:textId="77777777" w:rsidR="00AD3EFD" w:rsidRDefault="00AD3EFD" w:rsidP="00412F7E">
      <w:pPr>
        <w:autoSpaceDE w:val="0"/>
        <w:autoSpaceDN w:val="0"/>
        <w:adjustRightInd w:val="0"/>
        <w:spacing w:line="240" w:lineRule="auto"/>
        <w:jc w:val="both"/>
      </w:pPr>
      <w:r w:rsidRPr="00AD3EFD">
        <w:t>Er wordt enkel rekening gehouden met de formulieren die door Infrabel uiterlijk op de vooravond van de vergadering zijn ontvangen.</w:t>
      </w:r>
    </w:p>
    <w:p w14:paraId="4AADDA49" w14:textId="77777777" w:rsidR="00AD3EFD" w:rsidRDefault="00AD3EFD" w:rsidP="00412F7E">
      <w:pPr>
        <w:autoSpaceDE w:val="0"/>
        <w:autoSpaceDN w:val="0"/>
        <w:adjustRightInd w:val="0"/>
        <w:spacing w:line="240" w:lineRule="auto"/>
        <w:jc w:val="both"/>
      </w:pPr>
    </w:p>
    <w:p w14:paraId="0A9C0B46" w14:textId="7A02701F" w:rsidR="00DE009A" w:rsidRPr="00412F7E" w:rsidRDefault="00DE009A" w:rsidP="00412F7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Cs w:val="22"/>
        </w:rPr>
      </w:pPr>
      <w:r w:rsidRPr="00412F7E">
        <w:rPr>
          <w:rFonts w:cstheme="minorHAnsi"/>
          <w:szCs w:val="22"/>
        </w:rPr>
        <w:t>Niettemin verzoeken we u deze zo snel als mogelijk</w:t>
      </w:r>
      <w:r w:rsidR="000F7561">
        <w:rPr>
          <w:rFonts w:cstheme="minorHAnsi"/>
          <w:szCs w:val="22"/>
        </w:rPr>
        <w:t>, bij voorkeur</w:t>
      </w:r>
      <w:r w:rsidR="00AB42A4">
        <w:rPr>
          <w:rFonts w:cstheme="minorHAnsi"/>
          <w:szCs w:val="22"/>
        </w:rPr>
        <w:t xml:space="preserve"> per mail</w:t>
      </w:r>
      <w:r w:rsidR="000F7561">
        <w:rPr>
          <w:rFonts w:cstheme="minorHAnsi"/>
          <w:szCs w:val="22"/>
        </w:rPr>
        <w:t xml:space="preserve">, </w:t>
      </w:r>
      <w:r w:rsidRPr="00412F7E">
        <w:rPr>
          <w:rFonts w:cstheme="minorHAnsi"/>
          <w:szCs w:val="22"/>
        </w:rPr>
        <w:t>te vesturen naar</w:t>
      </w:r>
    </w:p>
    <w:p w14:paraId="1F692D5C" w14:textId="77777777" w:rsidR="00DE009A" w:rsidRPr="00DE009A" w:rsidRDefault="00DE009A" w:rsidP="00DE009A">
      <w:pPr>
        <w:widowControl w:val="0"/>
        <w:autoSpaceDE w:val="0"/>
        <w:autoSpaceDN w:val="0"/>
        <w:adjustRightInd w:val="0"/>
        <w:spacing w:line="240" w:lineRule="auto"/>
        <w:rPr>
          <w:rFonts w:eastAsiaTheme="minorEastAsia" w:cs="Arial"/>
          <w:b/>
          <w:bCs/>
          <w:noProof/>
          <w:color w:val="44546A"/>
          <w:szCs w:val="22"/>
          <w:lang w:val="nl-NL" w:eastAsia="en-GB"/>
        </w:rPr>
      </w:pPr>
    </w:p>
    <w:p w14:paraId="20FDED5A" w14:textId="77777777" w:rsidR="00DE009A" w:rsidRPr="00C86D54" w:rsidRDefault="00DE009A" w:rsidP="00DE009A">
      <w:pPr>
        <w:widowControl w:val="0"/>
        <w:autoSpaceDE w:val="0"/>
        <w:autoSpaceDN w:val="0"/>
        <w:adjustRightInd w:val="0"/>
        <w:spacing w:line="240" w:lineRule="auto"/>
        <w:ind w:left="708"/>
        <w:rPr>
          <w:rFonts w:eastAsiaTheme="minorEastAsia" w:cs="Arial"/>
          <w:b/>
          <w:bCs/>
          <w:noProof/>
          <w:color w:val="002060"/>
          <w:sz w:val="20"/>
          <w:szCs w:val="20"/>
          <w:lang w:val="nl-NL" w:eastAsia="en-GB"/>
        </w:rPr>
      </w:pPr>
      <w:r w:rsidRPr="00C86D54">
        <w:rPr>
          <w:rFonts w:eastAsiaTheme="minorEastAsia" w:cs="Arial"/>
          <w:b/>
          <w:bCs/>
          <w:noProof/>
          <w:color w:val="002060"/>
          <w:sz w:val="20"/>
          <w:szCs w:val="20"/>
          <w:lang w:val="nl-NL" w:eastAsia="en-GB"/>
        </w:rPr>
        <w:t>Infrabel</w:t>
      </w:r>
    </w:p>
    <w:p w14:paraId="488761BF" w14:textId="77777777" w:rsidR="00DE009A" w:rsidRPr="00C86D54" w:rsidRDefault="00DE009A" w:rsidP="00DE009A">
      <w:pPr>
        <w:widowControl w:val="0"/>
        <w:autoSpaceDE w:val="0"/>
        <w:autoSpaceDN w:val="0"/>
        <w:adjustRightInd w:val="0"/>
        <w:spacing w:line="240" w:lineRule="auto"/>
        <w:ind w:left="708"/>
        <w:rPr>
          <w:rFonts w:eastAsiaTheme="minorEastAsia" w:cs="Arial"/>
          <w:b/>
          <w:bCs/>
          <w:noProof/>
          <w:color w:val="002060"/>
          <w:sz w:val="20"/>
          <w:szCs w:val="20"/>
          <w:lang w:val="nl-NL" w:eastAsia="en-GB"/>
        </w:rPr>
      </w:pPr>
      <w:r w:rsidRPr="00C86D54">
        <w:rPr>
          <w:rFonts w:eastAsiaTheme="minorEastAsia" w:cs="Arial"/>
          <w:b/>
          <w:bCs/>
          <w:noProof/>
          <w:color w:val="002060"/>
          <w:sz w:val="20"/>
          <w:szCs w:val="20"/>
          <w:lang w:val="nl-NL" w:eastAsia="en-GB"/>
        </w:rPr>
        <w:t>NATHALIE ROOSE</w:t>
      </w:r>
    </w:p>
    <w:p w14:paraId="0CBDC43E" w14:textId="77777777" w:rsidR="00DE009A" w:rsidRPr="00C86D54" w:rsidRDefault="00DE009A" w:rsidP="00DE009A">
      <w:pPr>
        <w:widowControl w:val="0"/>
        <w:autoSpaceDE w:val="0"/>
        <w:autoSpaceDN w:val="0"/>
        <w:adjustRightInd w:val="0"/>
        <w:spacing w:line="240" w:lineRule="auto"/>
        <w:ind w:left="708"/>
        <w:rPr>
          <w:rFonts w:eastAsiaTheme="minorEastAsia" w:cs="Arial"/>
          <w:bCs/>
          <w:noProof/>
          <w:color w:val="002060"/>
          <w:sz w:val="20"/>
          <w:szCs w:val="20"/>
          <w:lang w:val="nl-NL" w:eastAsia="en-GB"/>
        </w:rPr>
      </w:pPr>
      <w:r w:rsidRPr="00C86D54">
        <w:rPr>
          <w:rFonts w:eastAsiaTheme="minorEastAsia" w:cs="Arial"/>
          <w:bCs/>
          <w:noProof/>
          <w:color w:val="002060"/>
          <w:sz w:val="20"/>
          <w:szCs w:val="20"/>
          <w:lang w:val="nl-NL" w:eastAsia="en-GB"/>
        </w:rPr>
        <w:t>Company Secretary</w:t>
      </w:r>
    </w:p>
    <w:p w14:paraId="671E288E" w14:textId="77777777" w:rsidR="00DE009A" w:rsidRPr="00C86D54" w:rsidRDefault="00DE009A" w:rsidP="00DE009A">
      <w:pPr>
        <w:widowControl w:val="0"/>
        <w:autoSpaceDE w:val="0"/>
        <w:autoSpaceDN w:val="0"/>
        <w:adjustRightInd w:val="0"/>
        <w:spacing w:line="240" w:lineRule="auto"/>
        <w:ind w:left="708"/>
        <w:rPr>
          <w:rFonts w:eastAsiaTheme="minorEastAsia" w:cs="Arial"/>
          <w:noProof/>
          <w:color w:val="002060"/>
          <w:sz w:val="20"/>
          <w:szCs w:val="20"/>
          <w:lang w:val="nl-NL" w:eastAsia="en-GB"/>
        </w:rPr>
      </w:pPr>
      <w:r w:rsidRPr="00C86D54">
        <w:rPr>
          <w:rFonts w:eastAsiaTheme="minorEastAsia" w:cs="Arial"/>
          <w:noProof/>
          <w:color w:val="002060"/>
          <w:sz w:val="20"/>
          <w:szCs w:val="20"/>
          <w:lang w:val="nl-NL" w:eastAsia="en-GB"/>
        </w:rPr>
        <w:t>10-31 I-CS</w:t>
      </w:r>
      <w:r w:rsidRPr="00C86D54">
        <w:rPr>
          <w:rFonts w:eastAsiaTheme="minorEastAsia" w:cs="Arial"/>
          <w:noProof/>
          <w:color w:val="002060"/>
          <w:sz w:val="20"/>
          <w:szCs w:val="20"/>
          <w:lang w:val="nl-NL" w:eastAsia="en-GB"/>
        </w:rPr>
        <w:br/>
        <w:t>Marcel Broodthaersplein 2 / Place Marcel Broodthaers, 2</w:t>
      </w:r>
      <w:r w:rsidRPr="00C86D54">
        <w:rPr>
          <w:rFonts w:eastAsiaTheme="minorEastAsia" w:cs="Arial"/>
          <w:noProof/>
          <w:color w:val="002060"/>
          <w:sz w:val="20"/>
          <w:szCs w:val="20"/>
          <w:lang w:val="nl-NL" w:eastAsia="en-GB"/>
        </w:rPr>
        <w:br/>
        <w:t>B-1060 Brussel / B-1060 Bruxelles</w:t>
      </w:r>
    </w:p>
    <w:p w14:paraId="0B06CBF8" w14:textId="77777777" w:rsidR="00DE009A" w:rsidRPr="00C86D54" w:rsidRDefault="00DE009A" w:rsidP="00DE009A">
      <w:pPr>
        <w:autoSpaceDE w:val="0"/>
        <w:autoSpaceDN w:val="0"/>
        <w:adjustRightInd w:val="0"/>
        <w:spacing w:line="240" w:lineRule="auto"/>
        <w:ind w:left="708"/>
        <w:rPr>
          <w:rFonts w:cstheme="minorHAnsi"/>
          <w:b/>
          <w:color w:val="002060"/>
          <w:sz w:val="20"/>
          <w:szCs w:val="20"/>
          <w:lang w:val="nl-NL"/>
        </w:rPr>
      </w:pPr>
      <w:r w:rsidRPr="00C86D54">
        <w:rPr>
          <w:rFonts w:cstheme="minorHAnsi"/>
          <w:b/>
          <w:color w:val="002060"/>
          <w:sz w:val="20"/>
          <w:szCs w:val="20"/>
          <w:lang w:val="nl-NL"/>
        </w:rPr>
        <w:t>CompanySecretary@infrabel.be</w:t>
      </w:r>
    </w:p>
    <w:p w14:paraId="1ECBB0A7" w14:textId="77777777" w:rsidR="004C6689" w:rsidRPr="004C6689" w:rsidRDefault="004C6689" w:rsidP="004C6689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Cs w:val="22"/>
          <w:lang w:val="nl-NL"/>
        </w:rPr>
      </w:pPr>
    </w:p>
    <w:p w14:paraId="0744BC0E" w14:textId="77777777" w:rsidR="00DE009A" w:rsidRPr="004C6689" w:rsidRDefault="004C6689" w:rsidP="004C6689">
      <w:pPr>
        <w:spacing w:line="240" w:lineRule="auto"/>
        <w:rPr>
          <w:rFonts w:cstheme="minorHAnsi"/>
          <w:color w:val="000000"/>
          <w:szCs w:val="22"/>
          <w:lang w:val="nl-NL"/>
        </w:rPr>
      </w:pPr>
      <w:r w:rsidRPr="004C6689">
        <w:rPr>
          <w:rFonts w:cstheme="minorHAnsi"/>
          <w:color w:val="000000"/>
          <w:szCs w:val="22"/>
          <w:lang w:val="nl-NL"/>
        </w:rPr>
        <w:t>6° de handges</w:t>
      </w:r>
      <w:r w:rsidR="00DE009A" w:rsidRPr="004C6689">
        <w:rPr>
          <w:rFonts w:cstheme="minorHAnsi"/>
          <w:color w:val="000000"/>
          <w:szCs w:val="22"/>
          <w:lang w:val="nl-NL"/>
        </w:rPr>
        <w:t>chreven handtekening van de aandeelhouder.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DE009A" w14:paraId="50608773" w14:textId="77777777" w:rsidTr="00DE009A">
        <w:tc>
          <w:tcPr>
            <w:tcW w:w="9054" w:type="dxa"/>
          </w:tcPr>
          <w:p w14:paraId="72EF2034" w14:textId="77777777" w:rsidR="00DE009A" w:rsidRDefault="00DE009A" w:rsidP="004C6689">
            <w:pPr>
              <w:spacing w:line="240" w:lineRule="auto"/>
              <w:rPr>
                <w:rFonts w:cstheme="minorHAnsi"/>
                <w:color w:val="000000"/>
                <w:szCs w:val="22"/>
                <w:lang w:val="nl-NL"/>
              </w:rPr>
            </w:pPr>
          </w:p>
          <w:p w14:paraId="5AB350CB" w14:textId="77777777" w:rsidR="008C1740" w:rsidRDefault="008C1740" w:rsidP="004C6689">
            <w:pPr>
              <w:spacing w:line="240" w:lineRule="auto"/>
              <w:rPr>
                <w:rFonts w:cstheme="minorHAnsi"/>
                <w:color w:val="000000"/>
                <w:szCs w:val="22"/>
                <w:lang w:val="nl-NL"/>
              </w:rPr>
            </w:pPr>
          </w:p>
          <w:p w14:paraId="2C2F56C9" w14:textId="77777777" w:rsidR="008C1740" w:rsidRDefault="008C1740" w:rsidP="004C6689">
            <w:pPr>
              <w:spacing w:line="240" w:lineRule="auto"/>
              <w:rPr>
                <w:rFonts w:cstheme="minorHAnsi"/>
                <w:color w:val="000000"/>
                <w:szCs w:val="22"/>
                <w:lang w:val="nl-NL"/>
              </w:rPr>
            </w:pPr>
          </w:p>
          <w:p w14:paraId="2F212B19" w14:textId="77777777" w:rsidR="008C1740" w:rsidRDefault="008C1740" w:rsidP="004C6689">
            <w:pPr>
              <w:spacing w:line="240" w:lineRule="auto"/>
              <w:rPr>
                <w:rFonts w:cstheme="minorHAnsi"/>
                <w:color w:val="000000"/>
                <w:szCs w:val="22"/>
                <w:lang w:val="nl-NL"/>
              </w:rPr>
            </w:pPr>
          </w:p>
          <w:p w14:paraId="267F1BE6" w14:textId="77777777" w:rsidR="008C1740" w:rsidRDefault="008C1740" w:rsidP="004C6689">
            <w:pPr>
              <w:spacing w:line="240" w:lineRule="auto"/>
              <w:rPr>
                <w:rFonts w:cstheme="minorHAnsi"/>
                <w:color w:val="000000"/>
                <w:szCs w:val="22"/>
                <w:lang w:val="nl-NL"/>
              </w:rPr>
            </w:pPr>
          </w:p>
          <w:p w14:paraId="755E1AC5" w14:textId="77777777" w:rsidR="008C1740" w:rsidRDefault="008C1740" w:rsidP="004C6689">
            <w:pPr>
              <w:spacing w:line="240" w:lineRule="auto"/>
              <w:rPr>
                <w:rFonts w:cstheme="minorHAnsi"/>
                <w:color w:val="000000"/>
                <w:szCs w:val="22"/>
                <w:lang w:val="nl-NL"/>
              </w:rPr>
            </w:pPr>
          </w:p>
          <w:p w14:paraId="3635FE10" w14:textId="77777777" w:rsidR="008C1740" w:rsidRPr="008C1740" w:rsidRDefault="008C1740" w:rsidP="004C6689">
            <w:pPr>
              <w:spacing w:line="240" w:lineRule="auto"/>
              <w:rPr>
                <w:rFonts w:cstheme="minorHAnsi"/>
                <w:i/>
                <w:color w:val="808080" w:themeColor="background1" w:themeShade="80"/>
                <w:szCs w:val="22"/>
                <w:lang w:val="nl-NL"/>
              </w:rPr>
            </w:pPr>
            <w:r>
              <w:rPr>
                <w:rFonts w:cstheme="minorHAnsi"/>
                <w:i/>
                <w:color w:val="808080" w:themeColor="background1" w:themeShade="80"/>
                <w:szCs w:val="22"/>
                <w:lang w:val="nl-NL"/>
              </w:rPr>
              <w:t>Handtekening</w:t>
            </w:r>
          </w:p>
        </w:tc>
      </w:tr>
    </w:tbl>
    <w:p w14:paraId="2239263D" w14:textId="77777777" w:rsidR="004C6689" w:rsidRPr="004C6689" w:rsidRDefault="004C6689" w:rsidP="004C6689">
      <w:pPr>
        <w:spacing w:line="240" w:lineRule="auto"/>
        <w:rPr>
          <w:rFonts w:cstheme="minorHAnsi"/>
          <w:szCs w:val="22"/>
        </w:rPr>
      </w:pPr>
    </w:p>
    <w:sectPr w:rsidR="004C6689" w:rsidRPr="004C6689" w:rsidSect="00F05E74">
      <w:headerReference w:type="default" r:id="rId8"/>
      <w:footerReference w:type="even" r:id="rId9"/>
      <w:footerReference w:type="default" r:id="rId10"/>
      <w:pgSz w:w="11900" w:h="16840"/>
      <w:pgMar w:top="2268" w:right="1418" w:bottom="1418" w:left="1418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B6A33" w14:textId="77777777" w:rsidR="0094313B" w:rsidRDefault="0094313B" w:rsidP="009A5395">
      <w:pPr>
        <w:spacing w:line="240" w:lineRule="auto"/>
      </w:pPr>
      <w:r>
        <w:separator/>
      </w:r>
    </w:p>
  </w:endnote>
  <w:endnote w:type="continuationSeparator" w:id="0">
    <w:p w14:paraId="4CBEF86E" w14:textId="77777777" w:rsidR="0094313B" w:rsidRDefault="0094313B" w:rsidP="009A53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594733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86E19D" w14:textId="77777777" w:rsidR="006759E5" w:rsidRDefault="006759E5" w:rsidP="00362B6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14025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8A0333" w14:textId="77777777" w:rsidR="00833D53" w:rsidRDefault="00833D53" w:rsidP="00362B6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A99A16" w14:textId="77777777" w:rsidR="00833D53" w:rsidRDefault="00833D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47491660"/>
      <w:docPartObj>
        <w:docPartGallery w:val="Page Numbers (Bottom of Page)"/>
        <w:docPartUnique/>
      </w:docPartObj>
    </w:sdtPr>
    <w:sdtEndPr>
      <w:rPr>
        <w:rStyle w:val="PageNumber"/>
        <w:color w:val="7F7F7F" w:themeColor="text1" w:themeTint="80"/>
      </w:rPr>
    </w:sdtEndPr>
    <w:sdtContent>
      <w:p w14:paraId="59B748CA" w14:textId="74B8BD75" w:rsidR="006759E5" w:rsidRDefault="006759E5" w:rsidP="00F657E4">
        <w:pPr>
          <w:pStyle w:val="Footer"/>
          <w:framePr w:wrap="none" w:vAnchor="text" w:hAnchor="margin" w:xAlign="center" w:y="-66"/>
          <w:rPr>
            <w:rStyle w:val="PageNumber"/>
          </w:rPr>
        </w:pPr>
        <w:r w:rsidRPr="00C158DC">
          <w:rPr>
            <w:rStyle w:val="PageNumber"/>
            <w:color w:val="025DA4" w:themeColor="accent1"/>
          </w:rPr>
          <w:fldChar w:fldCharType="begin"/>
        </w:r>
        <w:r w:rsidRPr="00C158DC">
          <w:rPr>
            <w:rStyle w:val="PageNumber"/>
            <w:color w:val="025DA4" w:themeColor="accent1"/>
          </w:rPr>
          <w:instrText xml:space="preserve"> PAGE </w:instrText>
        </w:r>
        <w:r w:rsidRPr="00C158DC">
          <w:rPr>
            <w:rStyle w:val="PageNumber"/>
            <w:color w:val="025DA4" w:themeColor="accent1"/>
          </w:rPr>
          <w:fldChar w:fldCharType="separate"/>
        </w:r>
        <w:r w:rsidR="009A4C42">
          <w:rPr>
            <w:rStyle w:val="PageNumber"/>
            <w:noProof/>
            <w:color w:val="025DA4" w:themeColor="accent1"/>
          </w:rPr>
          <w:t>2</w:t>
        </w:r>
        <w:r w:rsidRPr="00C158DC">
          <w:rPr>
            <w:rStyle w:val="PageNumber"/>
            <w:color w:val="025DA4" w:themeColor="accent1"/>
          </w:rPr>
          <w:fldChar w:fldCharType="end"/>
        </w:r>
      </w:p>
    </w:sdtContent>
  </w:sdt>
  <w:p w14:paraId="67705335" w14:textId="77777777" w:rsidR="00833D53" w:rsidRDefault="00CE4E9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7456" behindDoc="1" locked="0" layoutInCell="1" allowOverlap="1" wp14:anchorId="364391CF" wp14:editId="593D7C87">
          <wp:simplePos x="0" y="0"/>
          <wp:positionH relativeFrom="column">
            <wp:posOffset>-607695</wp:posOffset>
          </wp:positionH>
          <wp:positionV relativeFrom="paragraph">
            <wp:posOffset>-40005</wp:posOffset>
          </wp:positionV>
          <wp:extent cx="1080000" cy="174194"/>
          <wp:effectExtent l="0" t="0" r="0" b="381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tboard 1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741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5529">
      <w:rPr>
        <w:rFonts w:ascii="Calibri" w:eastAsiaTheme="majorEastAsia" w:hAnsi="Calibri" w:cstheme="majorBidi"/>
        <w:noProof/>
        <w:color w:val="1B3141"/>
        <w:sz w:val="48"/>
        <w:szCs w:val="32"/>
        <w:lang w:val="en-GB" w:eastAsia="en-GB"/>
      </w:rPr>
      <w:drawing>
        <wp:anchor distT="0" distB="0" distL="114300" distR="114300" simplePos="0" relativeHeight="251671552" behindDoc="1" locked="0" layoutInCell="1" allowOverlap="1" wp14:anchorId="26DF2814" wp14:editId="5A11435B">
          <wp:simplePos x="0" y="0"/>
          <wp:positionH relativeFrom="column">
            <wp:posOffset>6057900</wp:posOffset>
          </wp:positionH>
          <wp:positionV relativeFrom="paragraph">
            <wp:posOffset>-209550</wp:posOffset>
          </wp:positionV>
          <wp:extent cx="448945" cy="448945"/>
          <wp:effectExtent l="0" t="0" r="0" b="0"/>
          <wp:wrapNone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Artboard 2@4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945" cy="44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D53">
      <w:rPr>
        <w:noProof/>
        <w:lang w:val="en-GB" w:eastAsia="en-GB"/>
      </w:rPr>
      <w:drawing>
        <wp:anchor distT="0" distB="0" distL="114300" distR="114300" simplePos="0" relativeHeight="251664384" behindDoc="1" locked="0" layoutInCell="1" allowOverlap="1" wp14:anchorId="6351EDD2" wp14:editId="591D837B">
          <wp:simplePos x="0" y="0"/>
          <wp:positionH relativeFrom="column">
            <wp:posOffset>8965565</wp:posOffset>
          </wp:positionH>
          <wp:positionV relativeFrom="paragraph">
            <wp:posOffset>413385</wp:posOffset>
          </wp:positionV>
          <wp:extent cx="1339205" cy="216000"/>
          <wp:effectExtent l="0" t="0" r="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tboard 1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05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9BBB4" w14:textId="77777777" w:rsidR="0094313B" w:rsidRDefault="0094313B" w:rsidP="009A5395">
      <w:pPr>
        <w:spacing w:line="240" w:lineRule="auto"/>
      </w:pPr>
      <w:r>
        <w:separator/>
      </w:r>
    </w:p>
  </w:footnote>
  <w:footnote w:type="continuationSeparator" w:id="0">
    <w:p w14:paraId="61E288C7" w14:textId="77777777" w:rsidR="0094313B" w:rsidRDefault="0094313B" w:rsidP="009A53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FF97B" w14:textId="395D7677" w:rsidR="009A5395" w:rsidRPr="003B4F61" w:rsidRDefault="00885529" w:rsidP="00F657E4">
    <w:pPr>
      <w:pStyle w:val="Header"/>
      <w:jc w:val="right"/>
      <w:rPr>
        <w:color w:val="7F7F7F" w:themeColor="text1" w:themeTint="80"/>
      </w:rPr>
    </w:pPr>
    <w:r w:rsidRPr="003B4F61">
      <w:rPr>
        <w:rFonts w:ascii="Calibri" w:eastAsiaTheme="majorEastAsia" w:hAnsi="Calibri" w:cstheme="majorBidi"/>
        <w:noProof/>
        <w:color w:val="7F7F7F" w:themeColor="text1" w:themeTint="80"/>
        <w:sz w:val="48"/>
        <w:szCs w:val="32"/>
        <w:lang w:val="en-GB" w:eastAsia="en-GB"/>
      </w:rPr>
      <w:drawing>
        <wp:anchor distT="0" distB="0" distL="114300" distR="114300" simplePos="0" relativeHeight="251673600" behindDoc="1" locked="0" layoutInCell="1" allowOverlap="1" wp14:anchorId="02B04829" wp14:editId="3FCCFE46">
          <wp:simplePos x="0" y="0"/>
          <wp:positionH relativeFrom="column">
            <wp:posOffset>-752475</wp:posOffset>
          </wp:positionH>
          <wp:positionV relativeFrom="paragraph">
            <wp:posOffset>-181610</wp:posOffset>
          </wp:positionV>
          <wp:extent cx="448945" cy="448945"/>
          <wp:effectExtent l="0" t="0" r="0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Artboard 2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945" cy="44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E2B919" w14:textId="77777777" w:rsidR="009A5395" w:rsidRDefault="009A5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08B1"/>
    <w:multiLevelType w:val="hybridMultilevel"/>
    <w:tmpl w:val="B6CC4EB6"/>
    <w:lvl w:ilvl="0" w:tplc="DCA087E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9863C3"/>
    <w:multiLevelType w:val="hybridMultilevel"/>
    <w:tmpl w:val="4664BF8A"/>
    <w:lvl w:ilvl="0" w:tplc="169CBC9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82593D"/>
    <w:multiLevelType w:val="multilevel"/>
    <w:tmpl w:val="8F3A0C9A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2067551C"/>
    <w:multiLevelType w:val="hybridMultilevel"/>
    <w:tmpl w:val="6A28EE84"/>
    <w:lvl w:ilvl="0" w:tplc="FBDE3518">
      <w:start w:val="2"/>
      <w:numFmt w:val="bullet"/>
      <w:lvlText w:val="-"/>
      <w:lvlJc w:val="left"/>
      <w:pPr>
        <w:ind w:left="7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23982BA1"/>
    <w:multiLevelType w:val="hybridMultilevel"/>
    <w:tmpl w:val="CBF4EC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B410F"/>
    <w:multiLevelType w:val="multilevel"/>
    <w:tmpl w:val="1E483976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abstractNum w:abstractNumId="6" w15:restartNumberingAfterBreak="0">
    <w:nsid w:val="353E4075"/>
    <w:multiLevelType w:val="hybridMultilevel"/>
    <w:tmpl w:val="DBAE3A92"/>
    <w:lvl w:ilvl="0" w:tplc="71C076A4">
      <w:start w:val="1"/>
      <w:numFmt w:val="decimal"/>
      <w:lvlText w:val="%1."/>
      <w:lvlJc w:val="left"/>
      <w:pPr>
        <w:ind w:left="763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28" w:hanging="360"/>
      </w:pPr>
    </w:lvl>
    <w:lvl w:ilvl="2" w:tplc="0409001B" w:tentative="1">
      <w:start w:val="1"/>
      <w:numFmt w:val="lowerRoman"/>
      <w:lvlText w:val="%3."/>
      <w:lvlJc w:val="right"/>
      <w:pPr>
        <w:ind w:left="9248" w:hanging="180"/>
      </w:pPr>
    </w:lvl>
    <w:lvl w:ilvl="3" w:tplc="0409000F" w:tentative="1">
      <w:start w:val="1"/>
      <w:numFmt w:val="decimal"/>
      <w:lvlText w:val="%4."/>
      <w:lvlJc w:val="left"/>
      <w:pPr>
        <w:ind w:left="9968" w:hanging="360"/>
      </w:pPr>
    </w:lvl>
    <w:lvl w:ilvl="4" w:tplc="04090019" w:tentative="1">
      <w:start w:val="1"/>
      <w:numFmt w:val="lowerLetter"/>
      <w:lvlText w:val="%5."/>
      <w:lvlJc w:val="left"/>
      <w:pPr>
        <w:ind w:left="10688" w:hanging="360"/>
      </w:pPr>
    </w:lvl>
    <w:lvl w:ilvl="5" w:tplc="0409001B" w:tentative="1">
      <w:start w:val="1"/>
      <w:numFmt w:val="lowerRoman"/>
      <w:lvlText w:val="%6."/>
      <w:lvlJc w:val="right"/>
      <w:pPr>
        <w:ind w:left="11408" w:hanging="180"/>
      </w:pPr>
    </w:lvl>
    <w:lvl w:ilvl="6" w:tplc="0409000F" w:tentative="1">
      <w:start w:val="1"/>
      <w:numFmt w:val="decimal"/>
      <w:lvlText w:val="%7."/>
      <w:lvlJc w:val="left"/>
      <w:pPr>
        <w:ind w:left="12128" w:hanging="360"/>
      </w:pPr>
    </w:lvl>
    <w:lvl w:ilvl="7" w:tplc="04090019" w:tentative="1">
      <w:start w:val="1"/>
      <w:numFmt w:val="lowerLetter"/>
      <w:lvlText w:val="%8."/>
      <w:lvlJc w:val="left"/>
      <w:pPr>
        <w:ind w:left="12848" w:hanging="360"/>
      </w:pPr>
    </w:lvl>
    <w:lvl w:ilvl="8" w:tplc="0409001B" w:tentative="1">
      <w:start w:val="1"/>
      <w:numFmt w:val="lowerRoman"/>
      <w:lvlText w:val="%9."/>
      <w:lvlJc w:val="right"/>
      <w:pPr>
        <w:ind w:left="13568" w:hanging="180"/>
      </w:pPr>
    </w:lvl>
  </w:abstractNum>
  <w:abstractNum w:abstractNumId="7" w15:restartNumberingAfterBreak="0">
    <w:nsid w:val="39D0303E"/>
    <w:multiLevelType w:val="hybridMultilevel"/>
    <w:tmpl w:val="DBAE3A92"/>
    <w:lvl w:ilvl="0" w:tplc="71C076A4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B60EF"/>
    <w:multiLevelType w:val="hybridMultilevel"/>
    <w:tmpl w:val="10F4AF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14E34"/>
    <w:multiLevelType w:val="hybridMultilevel"/>
    <w:tmpl w:val="CF9651A2"/>
    <w:lvl w:ilvl="0" w:tplc="87508B4C">
      <w:start w:val="1"/>
      <w:numFmt w:val="bullet"/>
      <w:lvlText w:val=""/>
      <w:lvlJc w:val="left"/>
      <w:pPr>
        <w:ind w:left="720" w:hanging="408"/>
      </w:pPr>
      <w:rPr>
        <w:rFonts w:ascii="Symbol" w:hAnsi="Symbol" w:hint="default"/>
        <w:color w:val="00548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65CF2"/>
    <w:multiLevelType w:val="multilevel"/>
    <w:tmpl w:val="E94A6B0E"/>
    <w:lvl w:ilvl="0">
      <w:start w:val="1"/>
      <w:numFmt w:val="decimal"/>
      <w:lvlText w:val="%1."/>
      <w:lvlJc w:val="left"/>
      <w:pPr>
        <w:ind w:left="709" w:hanging="284"/>
      </w:pPr>
      <w:rPr>
        <w:rFonts w:hint="default"/>
        <w:b/>
        <w:i w:val="0"/>
        <w:color w:val="00548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4CA759EC"/>
    <w:multiLevelType w:val="hybridMultilevel"/>
    <w:tmpl w:val="68783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90708"/>
    <w:multiLevelType w:val="hybridMultilevel"/>
    <w:tmpl w:val="F8CAE60E"/>
    <w:lvl w:ilvl="0" w:tplc="A9B02EF4">
      <w:start w:val="1"/>
      <w:numFmt w:val="bullet"/>
      <w:lvlText w:val=""/>
      <w:lvlJc w:val="left"/>
      <w:pPr>
        <w:ind w:left="709" w:hanging="284"/>
      </w:pPr>
      <w:rPr>
        <w:rFonts w:ascii="Symbol" w:hAnsi="Symbol" w:hint="default"/>
        <w:color w:val="00548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76501"/>
    <w:multiLevelType w:val="hybridMultilevel"/>
    <w:tmpl w:val="6142B8B6"/>
    <w:lvl w:ilvl="0" w:tplc="0F78D4A0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  <w:color w:val="00548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67D20"/>
    <w:multiLevelType w:val="hybridMultilevel"/>
    <w:tmpl w:val="050A9288"/>
    <w:lvl w:ilvl="0" w:tplc="4BD0FE4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955DB"/>
    <w:multiLevelType w:val="hybridMultilevel"/>
    <w:tmpl w:val="8B6A05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95660"/>
    <w:multiLevelType w:val="hybridMultilevel"/>
    <w:tmpl w:val="B622B85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649557">
    <w:abstractNumId w:val="4"/>
  </w:num>
  <w:num w:numId="2" w16cid:durableId="95176059">
    <w:abstractNumId w:val="5"/>
  </w:num>
  <w:num w:numId="3" w16cid:durableId="1853910489">
    <w:abstractNumId w:val="2"/>
  </w:num>
  <w:num w:numId="4" w16cid:durableId="535775822">
    <w:abstractNumId w:val="8"/>
  </w:num>
  <w:num w:numId="5" w16cid:durableId="1857303375">
    <w:abstractNumId w:val="9"/>
  </w:num>
  <w:num w:numId="6" w16cid:durableId="1815372010">
    <w:abstractNumId w:val="13"/>
  </w:num>
  <w:num w:numId="7" w16cid:durableId="1344939192">
    <w:abstractNumId w:val="12"/>
  </w:num>
  <w:num w:numId="8" w16cid:durableId="1466197352">
    <w:abstractNumId w:val="10"/>
  </w:num>
  <w:num w:numId="9" w16cid:durableId="729350264">
    <w:abstractNumId w:val="11"/>
  </w:num>
  <w:num w:numId="10" w16cid:durableId="154566404">
    <w:abstractNumId w:val="14"/>
  </w:num>
  <w:num w:numId="11" w16cid:durableId="350451468">
    <w:abstractNumId w:val="6"/>
  </w:num>
  <w:num w:numId="12" w16cid:durableId="2019887686">
    <w:abstractNumId w:val="7"/>
  </w:num>
  <w:num w:numId="13" w16cid:durableId="1504736645">
    <w:abstractNumId w:val="0"/>
  </w:num>
  <w:num w:numId="14" w16cid:durableId="115107903">
    <w:abstractNumId w:val="3"/>
  </w:num>
  <w:num w:numId="15" w16cid:durableId="851142075">
    <w:abstractNumId w:val="1"/>
  </w:num>
  <w:num w:numId="16" w16cid:durableId="963274903">
    <w:abstractNumId w:val="15"/>
  </w:num>
  <w:num w:numId="17" w16cid:durableId="16530943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689"/>
    <w:rsid w:val="0002206C"/>
    <w:rsid w:val="000221DC"/>
    <w:rsid w:val="000908C3"/>
    <w:rsid w:val="000A57D3"/>
    <w:rsid w:val="000F5DAD"/>
    <w:rsid w:val="000F7561"/>
    <w:rsid w:val="0012359B"/>
    <w:rsid w:val="001356DA"/>
    <w:rsid w:val="0014101E"/>
    <w:rsid w:val="00160260"/>
    <w:rsid w:val="00162C58"/>
    <w:rsid w:val="00192E68"/>
    <w:rsid w:val="001A5F80"/>
    <w:rsid w:val="00216B08"/>
    <w:rsid w:val="0022133F"/>
    <w:rsid w:val="002324BD"/>
    <w:rsid w:val="00236AA6"/>
    <w:rsid w:val="0028161B"/>
    <w:rsid w:val="002A2DB1"/>
    <w:rsid w:val="002B7199"/>
    <w:rsid w:val="002C03C1"/>
    <w:rsid w:val="002F21F4"/>
    <w:rsid w:val="003251A3"/>
    <w:rsid w:val="00363EA2"/>
    <w:rsid w:val="00384A44"/>
    <w:rsid w:val="003915C8"/>
    <w:rsid w:val="003B4F61"/>
    <w:rsid w:val="00404A61"/>
    <w:rsid w:val="00406197"/>
    <w:rsid w:val="00412F7E"/>
    <w:rsid w:val="0042612A"/>
    <w:rsid w:val="004274AD"/>
    <w:rsid w:val="00454128"/>
    <w:rsid w:val="004A08AE"/>
    <w:rsid w:val="004A443B"/>
    <w:rsid w:val="004C6689"/>
    <w:rsid w:val="004D6F1D"/>
    <w:rsid w:val="004E0D92"/>
    <w:rsid w:val="00550FD1"/>
    <w:rsid w:val="00577603"/>
    <w:rsid w:val="00580BBC"/>
    <w:rsid w:val="00586B84"/>
    <w:rsid w:val="005D58F5"/>
    <w:rsid w:val="006759E5"/>
    <w:rsid w:val="006931F1"/>
    <w:rsid w:val="006C5A94"/>
    <w:rsid w:val="006F2560"/>
    <w:rsid w:val="007100F8"/>
    <w:rsid w:val="00720E4D"/>
    <w:rsid w:val="0073400B"/>
    <w:rsid w:val="00781505"/>
    <w:rsid w:val="007A1DBE"/>
    <w:rsid w:val="007C000D"/>
    <w:rsid w:val="00814C2E"/>
    <w:rsid w:val="00833D53"/>
    <w:rsid w:val="008430BE"/>
    <w:rsid w:val="00850DF5"/>
    <w:rsid w:val="00885529"/>
    <w:rsid w:val="00896A62"/>
    <w:rsid w:val="008C0A01"/>
    <w:rsid w:val="008C1740"/>
    <w:rsid w:val="008C7F8A"/>
    <w:rsid w:val="008E2D0C"/>
    <w:rsid w:val="008F070E"/>
    <w:rsid w:val="009147BD"/>
    <w:rsid w:val="00933827"/>
    <w:rsid w:val="0094313B"/>
    <w:rsid w:val="00951949"/>
    <w:rsid w:val="00962771"/>
    <w:rsid w:val="009A4C42"/>
    <w:rsid w:val="009A5395"/>
    <w:rsid w:val="009E157D"/>
    <w:rsid w:val="009F2A63"/>
    <w:rsid w:val="009F6A67"/>
    <w:rsid w:val="00A06251"/>
    <w:rsid w:val="00A37831"/>
    <w:rsid w:val="00A65C9C"/>
    <w:rsid w:val="00AB42A4"/>
    <w:rsid w:val="00AC3D41"/>
    <w:rsid w:val="00AD3EFD"/>
    <w:rsid w:val="00AE6BDB"/>
    <w:rsid w:val="00AF0C74"/>
    <w:rsid w:val="00B63786"/>
    <w:rsid w:val="00B743A7"/>
    <w:rsid w:val="00BE77F3"/>
    <w:rsid w:val="00BF004E"/>
    <w:rsid w:val="00C158DC"/>
    <w:rsid w:val="00C23B68"/>
    <w:rsid w:val="00C3406D"/>
    <w:rsid w:val="00C60085"/>
    <w:rsid w:val="00C615BE"/>
    <w:rsid w:val="00C664BF"/>
    <w:rsid w:val="00C86D54"/>
    <w:rsid w:val="00CB4E28"/>
    <w:rsid w:val="00CE4E9B"/>
    <w:rsid w:val="00D43D1E"/>
    <w:rsid w:val="00DB60E0"/>
    <w:rsid w:val="00DE009A"/>
    <w:rsid w:val="00DE6DC7"/>
    <w:rsid w:val="00E1581D"/>
    <w:rsid w:val="00E56550"/>
    <w:rsid w:val="00E665B9"/>
    <w:rsid w:val="00E80D03"/>
    <w:rsid w:val="00F0208B"/>
    <w:rsid w:val="00F05E74"/>
    <w:rsid w:val="00F11F47"/>
    <w:rsid w:val="00F5477F"/>
    <w:rsid w:val="00F6144F"/>
    <w:rsid w:val="00F657E4"/>
    <w:rsid w:val="00FA6EFC"/>
    <w:rsid w:val="00FB5EA4"/>
    <w:rsid w:val="00FC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18087541"/>
  <w15:chartTrackingRefBased/>
  <w15:docId w15:val="{AA180255-4EBA-45E4-A0E2-29E59987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4C6689"/>
    <w:pPr>
      <w:spacing w:line="360" w:lineRule="auto"/>
    </w:pPr>
    <w:rPr>
      <w:sz w:val="22"/>
    </w:rPr>
  </w:style>
  <w:style w:type="paragraph" w:styleId="Heading1">
    <w:name w:val="heading 1"/>
    <w:aliases w:val="Title 1"/>
    <w:basedOn w:val="Normal"/>
    <w:next w:val="Normal"/>
    <w:link w:val="Heading1Char"/>
    <w:uiPriority w:val="9"/>
    <w:qFormat/>
    <w:rsid w:val="0028161B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1B3141"/>
      <w:sz w:val="48"/>
      <w:szCs w:val="32"/>
    </w:rPr>
  </w:style>
  <w:style w:type="paragraph" w:styleId="Heading2">
    <w:name w:val="heading 2"/>
    <w:aliases w:val="Title 2"/>
    <w:basedOn w:val="Normal"/>
    <w:next w:val="Normal"/>
    <w:link w:val="Heading2Char"/>
    <w:uiPriority w:val="9"/>
    <w:unhideWhenUsed/>
    <w:qFormat/>
    <w:rsid w:val="0028161B"/>
    <w:pPr>
      <w:keepNext/>
      <w:keepLines/>
      <w:spacing w:before="40"/>
      <w:outlineLvl w:val="1"/>
    </w:pPr>
    <w:rPr>
      <w:rFonts w:ascii="Calibri" w:eastAsiaTheme="majorEastAsia" w:hAnsi="Calibri" w:cstheme="majorBidi"/>
      <w:b/>
      <w:color w:val="00B8E1"/>
      <w:sz w:val="36"/>
      <w:szCs w:val="26"/>
    </w:rPr>
  </w:style>
  <w:style w:type="paragraph" w:styleId="Heading3">
    <w:name w:val="heading 3"/>
    <w:aliases w:val="Title 3"/>
    <w:basedOn w:val="Normal"/>
    <w:next w:val="Normal"/>
    <w:link w:val="Heading3Char"/>
    <w:uiPriority w:val="9"/>
    <w:unhideWhenUsed/>
    <w:qFormat/>
    <w:rsid w:val="004D6F1D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548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251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1457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251A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1457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251A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12E5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3251A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12E5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3251A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3251A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3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395"/>
  </w:style>
  <w:style w:type="paragraph" w:styleId="Footer">
    <w:name w:val="footer"/>
    <w:basedOn w:val="Normal"/>
    <w:link w:val="FooterChar"/>
    <w:uiPriority w:val="99"/>
    <w:unhideWhenUsed/>
    <w:rsid w:val="009A53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395"/>
  </w:style>
  <w:style w:type="paragraph" w:styleId="BalloonText">
    <w:name w:val="Balloon Text"/>
    <w:basedOn w:val="Normal"/>
    <w:link w:val="BalloonTextChar"/>
    <w:uiPriority w:val="99"/>
    <w:semiHidden/>
    <w:unhideWhenUsed/>
    <w:rsid w:val="00833D5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D53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33D53"/>
  </w:style>
  <w:style w:type="paragraph" w:styleId="NormalWeb">
    <w:name w:val="Normal (Web)"/>
    <w:basedOn w:val="Normal"/>
    <w:uiPriority w:val="99"/>
    <w:unhideWhenUsed/>
    <w:rsid w:val="006759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Heading1Char">
    <w:name w:val="Heading 1 Char"/>
    <w:aliases w:val="Title 1 Char"/>
    <w:basedOn w:val="DefaultParagraphFont"/>
    <w:link w:val="Heading1"/>
    <w:uiPriority w:val="9"/>
    <w:rsid w:val="0028161B"/>
    <w:rPr>
      <w:rFonts w:ascii="Calibri" w:eastAsiaTheme="majorEastAsia" w:hAnsi="Calibri" w:cstheme="majorBidi"/>
      <w:b/>
      <w:color w:val="1B3141"/>
      <w:sz w:val="48"/>
      <w:szCs w:val="32"/>
    </w:rPr>
  </w:style>
  <w:style w:type="paragraph" w:styleId="ListParagraph">
    <w:name w:val="List Paragraph"/>
    <w:basedOn w:val="Normal"/>
    <w:uiPriority w:val="34"/>
    <w:rsid w:val="0014101E"/>
    <w:pPr>
      <w:ind w:left="720"/>
      <w:contextualSpacing/>
    </w:pPr>
  </w:style>
  <w:style w:type="character" w:customStyle="1" w:styleId="Heading2Char">
    <w:name w:val="Heading 2 Char"/>
    <w:aliases w:val="Title 2 Char"/>
    <w:basedOn w:val="DefaultParagraphFont"/>
    <w:link w:val="Heading2"/>
    <w:uiPriority w:val="9"/>
    <w:rsid w:val="0028161B"/>
    <w:rPr>
      <w:rFonts w:ascii="Calibri" w:eastAsiaTheme="majorEastAsia" w:hAnsi="Calibri" w:cstheme="majorBidi"/>
      <w:b/>
      <w:color w:val="00B8E1"/>
      <w:sz w:val="36"/>
      <w:szCs w:val="26"/>
    </w:rPr>
  </w:style>
  <w:style w:type="character" w:customStyle="1" w:styleId="Heading3Char">
    <w:name w:val="Heading 3 Char"/>
    <w:aliases w:val="Title 3 Char"/>
    <w:basedOn w:val="DefaultParagraphFont"/>
    <w:link w:val="Heading3"/>
    <w:uiPriority w:val="9"/>
    <w:rsid w:val="004D6F1D"/>
    <w:rPr>
      <w:rFonts w:ascii="Calibri" w:eastAsiaTheme="majorEastAsia" w:hAnsi="Calibri" w:cstheme="majorBidi"/>
      <w:b/>
      <w:color w:val="00548F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51A3"/>
    <w:pPr>
      <w:spacing w:before="200" w:after="160"/>
      <w:ind w:left="864" w:right="864"/>
      <w:jc w:val="center"/>
    </w:pPr>
    <w:rPr>
      <w:i/>
      <w:iCs/>
      <w:color w:val="00548F"/>
    </w:rPr>
  </w:style>
  <w:style w:type="character" w:customStyle="1" w:styleId="QuoteChar">
    <w:name w:val="Quote Char"/>
    <w:basedOn w:val="DefaultParagraphFont"/>
    <w:link w:val="Quote"/>
    <w:uiPriority w:val="29"/>
    <w:rsid w:val="003251A3"/>
    <w:rPr>
      <w:i/>
      <w:iCs/>
      <w:color w:val="00548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251A3"/>
    <w:rPr>
      <w:rFonts w:asciiTheme="majorHAnsi" w:eastAsiaTheme="majorEastAsia" w:hAnsiTheme="majorHAnsi" w:cstheme="majorBidi"/>
      <w:i/>
      <w:iCs/>
      <w:color w:val="01457A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251A3"/>
    <w:rPr>
      <w:rFonts w:asciiTheme="majorHAnsi" w:eastAsiaTheme="majorEastAsia" w:hAnsiTheme="majorHAnsi" w:cstheme="majorBidi"/>
      <w:color w:val="01457A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251A3"/>
    <w:rPr>
      <w:rFonts w:asciiTheme="majorHAnsi" w:eastAsiaTheme="majorEastAsia" w:hAnsiTheme="majorHAnsi" w:cstheme="majorBidi"/>
      <w:color w:val="012E51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251A3"/>
    <w:rPr>
      <w:rFonts w:asciiTheme="majorHAnsi" w:eastAsiaTheme="majorEastAsia" w:hAnsiTheme="majorHAnsi" w:cstheme="majorBidi"/>
      <w:i/>
      <w:iCs/>
      <w:color w:val="012E51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251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3251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rsid w:val="003251A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5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3251A3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3251A3"/>
    <w:rPr>
      <w:i/>
      <w:iCs/>
    </w:rPr>
  </w:style>
  <w:style w:type="character" w:styleId="IntenseEmphasis">
    <w:name w:val="Intense Emphasis"/>
    <w:basedOn w:val="DefaultParagraphFont"/>
    <w:uiPriority w:val="21"/>
    <w:rsid w:val="003251A3"/>
    <w:rPr>
      <w:i/>
      <w:iCs/>
      <w:color w:val="025DA4" w:themeColor="accent1"/>
    </w:rPr>
  </w:style>
  <w:style w:type="character" w:styleId="Strong">
    <w:name w:val="Strong"/>
    <w:basedOn w:val="DefaultParagraphFont"/>
    <w:uiPriority w:val="22"/>
    <w:rsid w:val="003251A3"/>
    <w:rPr>
      <w:b/>
      <w:bCs/>
    </w:rPr>
  </w:style>
  <w:style w:type="character" w:styleId="IntenseReference">
    <w:name w:val="Intense Reference"/>
    <w:basedOn w:val="DefaultParagraphFont"/>
    <w:uiPriority w:val="32"/>
    <w:rsid w:val="003251A3"/>
    <w:rPr>
      <w:b/>
      <w:bCs/>
      <w:smallCaps/>
      <w:color w:val="025DA4" w:themeColor="accent1"/>
      <w:spacing w:val="5"/>
    </w:rPr>
  </w:style>
  <w:style w:type="table" w:styleId="TableGrid">
    <w:name w:val="Table Grid"/>
    <w:basedOn w:val="TableNormal"/>
    <w:uiPriority w:val="39"/>
    <w:rsid w:val="00C23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E4E9B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E4E9B"/>
    <w:rPr>
      <w:rFonts w:eastAsiaTheme="minorEastAsia"/>
      <w:sz w:val="22"/>
      <w:szCs w:val="22"/>
      <w:lang w:val="en-US" w:eastAsia="zh-CN"/>
    </w:rPr>
  </w:style>
  <w:style w:type="paragraph" w:customStyle="1" w:styleId="ind1">
    <w:name w:val="ind 1"/>
    <w:basedOn w:val="Normal"/>
    <w:rsid w:val="008C0A01"/>
    <w:pPr>
      <w:tabs>
        <w:tab w:val="left" w:pos="399"/>
        <w:tab w:val="left" w:pos="738"/>
      </w:tabs>
      <w:overflowPunct w:val="0"/>
      <w:autoSpaceDE w:val="0"/>
      <w:autoSpaceDN w:val="0"/>
      <w:adjustRightInd w:val="0"/>
      <w:spacing w:line="240" w:lineRule="auto"/>
      <w:ind w:left="399" w:hanging="399"/>
      <w:jc w:val="both"/>
      <w:textAlignment w:val="baseline"/>
    </w:pPr>
    <w:rPr>
      <w:rFonts w:ascii="Times New Roman" w:eastAsia="Times New Roman" w:hAnsi="Times New Roman" w:cs="Times New Roman"/>
      <w:noProof/>
      <w:color w:val="000000"/>
      <w:sz w:val="20"/>
      <w:szCs w:val="20"/>
      <w:lang w:val="nl-NL" w:eastAsia="nl-NL"/>
    </w:rPr>
  </w:style>
  <w:style w:type="paragraph" w:customStyle="1" w:styleId="Bodyw">
    <w:name w:val="Body_w"/>
    <w:basedOn w:val="Normal"/>
    <w:rsid w:val="008C0A01"/>
    <w:pPr>
      <w:overflowPunct w:val="0"/>
      <w:autoSpaceDE w:val="0"/>
      <w:autoSpaceDN w:val="0"/>
      <w:adjustRightInd w:val="0"/>
      <w:spacing w:before="120" w:line="240" w:lineRule="auto"/>
      <w:jc w:val="both"/>
      <w:textAlignment w:val="baseline"/>
    </w:pPr>
    <w:rPr>
      <w:rFonts w:ascii="Times New Roman" w:eastAsia="Times New Roman" w:hAnsi="Times New Roman" w:cs="Times New Roman"/>
      <w:noProof/>
      <w:color w:val="000000"/>
      <w:sz w:val="20"/>
      <w:szCs w:val="20"/>
      <w:lang w:val="nl-NL" w:eastAsia="nl-NL"/>
    </w:rPr>
  </w:style>
  <w:style w:type="paragraph" w:customStyle="1" w:styleId="Body">
    <w:name w:val="Body"/>
    <w:basedOn w:val="Normal"/>
    <w:rsid w:val="008C0A01"/>
    <w:pPr>
      <w:tabs>
        <w:tab w:val="left" w:pos="399"/>
        <w:tab w:val="left" w:pos="738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noProof/>
      <w:color w:val="000000"/>
      <w:sz w:val="20"/>
      <w:szCs w:val="20"/>
      <w:lang w:val="nl-NL" w:eastAsia="nl-NL"/>
    </w:rPr>
  </w:style>
  <w:style w:type="character" w:customStyle="1" w:styleId="value">
    <w:name w:val="value"/>
    <w:rsid w:val="00412F7E"/>
  </w:style>
  <w:style w:type="paragraph" w:styleId="FootnoteText">
    <w:name w:val="footnote text"/>
    <w:basedOn w:val="Normal"/>
    <w:link w:val="FootnoteTextChar"/>
    <w:uiPriority w:val="99"/>
    <w:semiHidden/>
    <w:unhideWhenUsed/>
    <w:rsid w:val="004A443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44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443B"/>
    <w:rPr>
      <w:vertAlign w:val="superscript"/>
    </w:rPr>
  </w:style>
  <w:style w:type="paragraph" w:styleId="Revision">
    <w:name w:val="Revision"/>
    <w:hidden/>
    <w:uiPriority w:val="99"/>
    <w:semiHidden/>
    <w:rsid w:val="009147BD"/>
    <w:rPr>
      <w:sz w:val="22"/>
    </w:rPr>
  </w:style>
  <w:style w:type="character" w:customStyle="1" w:styleId="y2iqfc">
    <w:name w:val="y2iqfc"/>
    <w:basedOn w:val="DefaultParagraphFont"/>
    <w:rsid w:val="00933827"/>
  </w:style>
  <w:style w:type="paragraph" w:customStyle="1" w:styleId="Default">
    <w:name w:val="Default"/>
    <w:rsid w:val="009E157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n-GB" w:eastAsia="en-GB"/>
    </w:rPr>
  </w:style>
  <w:style w:type="character" w:styleId="Hyperlink">
    <w:name w:val="Hyperlink"/>
    <w:unhideWhenUsed/>
    <w:rsid w:val="00CB4E28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8465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6767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Templates_Infrabel\Blank_Infrabel_template_v201909.dotx" TargetMode="External"/></Relationships>
</file>

<file path=word/theme/theme1.xml><?xml version="1.0" encoding="utf-8"?>
<a:theme xmlns:a="http://schemas.openxmlformats.org/drawingml/2006/main" name="Infrabel">
  <a:themeElements>
    <a:clrScheme name="Lichtkrant">
      <a:dk1>
        <a:srgbClr val="000000"/>
      </a:dk1>
      <a:lt1>
        <a:sysClr val="window" lastClr="FFFFFF"/>
      </a:lt1>
      <a:dk2>
        <a:srgbClr val="FFFFFF"/>
      </a:dk2>
      <a:lt2>
        <a:srgbClr val="02BCF0"/>
      </a:lt2>
      <a:accent1>
        <a:srgbClr val="025DA4"/>
      </a:accent1>
      <a:accent2>
        <a:srgbClr val="213A53"/>
      </a:accent2>
      <a:accent3>
        <a:srgbClr val="FF6200"/>
      </a:accent3>
      <a:accent4>
        <a:srgbClr val="00BD6A"/>
      </a:accent4>
      <a:accent5>
        <a:srgbClr val="000000"/>
      </a:accent5>
      <a:accent6>
        <a:srgbClr val="000000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C3066A-4ED4-4BB5-AE6F-E1E6D111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Blank_Infrabel_template_v201909</Template>
  <TotalTime>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Infrabel</dc:creator>
  <cp:keywords/>
  <dc:description/>
  <cp:lastModifiedBy>Bechoux Florence</cp:lastModifiedBy>
  <cp:revision>6</cp:revision>
  <cp:lastPrinted>2019-05-15T07:43:00Z</cp:lastPrinted>
  <dcterms:created xsi:type="dcterms:W3CDTF">2025-03-10T11:14:00Z</dcterms:created>
  <dcterms:modified xsi:type="dcterms:W3CDTF">2025-04-01T11:06:00Z</dcterms:modified>
</cp:coreProperties>
</file>